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FC" w:rsidRDefault="00731DB0" w:rsidP="00D340F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</w:t>
      </w:r>
      <w:r w:rsidRPr="00731DB0">
        <w:rPr>
          <w:rFonts w:ascii="Arial" w:hAnsi="Arial" w:cs="Arial"/>
          <w:b/>
          <w:sz w:val="20"/>
          <w:szCs w:val="20"/>
        </w:rPr>
        <w:t>Приложение 1</w:t>
      </w:r>
      <w:r w:rsidR="00A37CBC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</w:p>
    <w:p w:rsidR="00731DB0" w:rsidRPr="00731DB0" w:rsidRDefault="00731DB0" w:rsidP="00D340FC">
      <w:pPr>
        <w:pStyle w:val="Default"/>
        <w:rPr>
          <w:rFonts w:ascii="Arial" w:hAnsi="Arial" w:cs="Arial"/>
          <w:b/>
          <w:sz w:val="20"/>
          <w:szCs w:val="20"/>
        </w:rPr>
      </w:pPr>
    </w:p>
    <w:p w:rsidR="00D340FC" w:rsidRPr="00A815FE" w:rsidRDefault="00D340FC" w:rsidP="000E06D6">
      <w:pPr>
        <w:pStyle w:val="Title"/>
        <w:jc w:val="center"/>
      </w:pPr>
      <w:r w:rsidRPr="00A815FE">
        <w:t xml:space="preserve">О Б Щ И Н А  </w:t>
      </w:r>
      <w:r w:rsidR="00A815FE">
        <w:t xml:space="preserve"> </w:t>
      </w:r>
      <w:r w:rsidRPr="00A815FE">
        <w:t>Н Е С Е Б Ъ Р</w:t>
      </w:r>
    </w:p>
    <w:p w:rsidR="00EA57B3" w:rsidRPr="00604707" w:rsidRDefault="00EA57B3" w:rsidP="00D340FC">
      <w:pPr>
        <w:pStyle w:val="Defaul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340FC" w:rsidRPr="00A815FE" w:rsidRDefault="00D340FC" w:rsidP="00D340FC">
      <w:pPr>
        <w:pStyle w:val="Default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A815FE">
        <w:rPr>
          <w:rFonts w:ascii="Arial" w:hAnsi="Arial" w:cs="Arial"/>
          <w:b/>
          <w:bCs/>
          <w:iCs/>
          <w:sz w:val="40"/>
          <w:szCs w:val="40"/>
        </w:rPr>
        <w:t>Д О К Л А Д</w:t>
      </w:r>
    </w:p>
    <w:p w:rsidR="00A815FE" w:rsidRDefault="00A815FE" w:rsidP="00D340FC">
      <w:pPr>
        <w:pStyle w:val="Default"/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D340FC" w:rsidRPr="001C5429" w:rsidRDefault="001C5429" w:rsidP="00D340FC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1C5429">
        <w:rPr>
          <w:rFonts w:ascii="Arial" w:hAnsi="Arial" w:cs="Arial"/>
          <w:b/>
          <w:bCs/>
          <w:iCs/>
          <w:sz w:val="32"/>
          <w:szCs w:val="32"/>
        </w:rPr>
        <w:t xml:space="preserve">Относно: Приемане бюджета на Община Несебър за </w:t>
      </w:r>
      <w:r w:rsidR="00D340FC" w:rsidRPr="001C5429">
        <w:rPr>
          <w:rFonts w:ascii="Arial" w:hAnsi="Arial" w:cs="Arial"/>
          <w:b/>
          <w:bCs/>
          <w:iCs/>
          <w:sz w:val="32"/>
          <w:szCs w:val="32"/>
        </w:rPr>
        <w:t>20</w:t>
      </w:r>
      <w:r w:rsidR="00B07845" w:rsidRPr="001C5429">
        <w:rPr>
          <w:rFonts w:ascii="Arial" w:hAnsi="Arial" w:cs="Arial"/>
          <w:b/>
          <w:bCs/>
          <w:iCs/>
          <w:sz w:val="32"/>
          <w:szCs w:val="32"/>
          <w:lang w:val="en-US"/>
        </w:rPr>
        <w:t>20</w:t>
      </w:r>
      <w:r w:rsidR="00D340FC" w:rsidRPr="001C5429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A815FE" w:rsidRPr="001C5429">
        <w:rPr>
          <w:rFonts w:ascii="Arial" w:hAnsi="Arial" w:cs="Arial"/>
          <w:b/>
          <w:bCs/>
          <w:iCs/>
          <w:sz w:val="32"/>
          <w:szCs w:val="32"/>
        </w:rPr>
        <w:t>год</w:t>
      </w:r>
      <w:r w:rsidR="00D340FC" w:rsidRPr="001C5429">
        <w:rPr>
          <w:rFonts w:ascii="Arial" w:hAnsi="Arial" w:cs="Arial"/>
          <w:b/>
          <w:bCs/>
          <w:sz w:val="32"/>
          <w:szCs w:val="32"/>
        </w:rPr>
        <w:t>.</w:t>
      </w:r>
    </w:p>
    <w:p w:rsidR="00D340FC" w:rsidRDefault="00D340FC" w:rsidP="00D340FC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</w:p>
    <w:p w:rsidR="00D340FC" w:rsidRPr="00F275F0" w:rsidRDefault="00AA7D06" w:rsidP="00D340FC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Настоящият доклад представя основните бюджетни параметри, залегнали в проекта за бюджет на Община Несебър</w:t>
      </w:r>
      <w:r w:rsidR="004E50E2">
        <w:rPr>
          <w:rFonts w:ascii="Arial" w:hAnsi="Arial" w:cs="Arial"/>
        </w:rPr>
        <w:t xml:space="preserve"> за 20</w:t>
      </w:r>
      <w:r w:rsidR="00B07845">
        <w:rPr>
          <w:rFonts w:ascii="Arial" w:hAnsi="Arial" w:cs="Arial"/>
          <w:lang w:val="en-US"/>
        </w:rPr>
        <w:t>20</w:t>
      </w:r>
      <w:r w:rsidR="004E50E2">
        <w:rPr>
          <w:rFonts w:ascii="Arial" w:hAnsi="Arial" w:cs="Arial"/>
        </w:rPr>
        <w:t xml:space="preserve"> год.</w:t>
      </w:r>
      <w:r>
        <w:rPr>
          <w:rFonts w:ascii="Arial" w:hAnsi="Arial" w:cs="Arial"/>
        </w:rPr>
        <w:t>. Те са съобразени с</w:t>
      </w:r>
      <w:r w:rsidR="00D340FC" w:rsidRPr="00F275F0">
        <w:rPr>
          <w:rFonts w:ascii="Arial" w:hAnsi="Arial" w:cs="Arial"/>
        </w:rPr>
        <w:t xml:space="preserve"> основните цели и мерки, заложени в стратегическите документи на общината, Общинския план за развитие, разработени прогнози, сключени дългосрочни договори и др. След извършен преглед на постигнатите нива на постъпленията от местни данъци, такси, услуги, наеми и други общински приходи е направена прогноза за приходите от местни дейности в Бюджет 20</w:t>
      </w:r>
      <w:r w:rsidR="00B07845">
        <w:rPr>
          <w:rFonts w:ascii="Arial" w:hAnsi="Arial" w:cs="Arial"/>
          <w:lang w:val="en-US"/>
        </w:rPr>
        <w:t xml:space="preserve">20 </w:t>
      </w:r>
      <w:r w:rsidR="00D340FC" w:rsidRPr="00F275F0">
        <w:rPr>
          <w:rFonts w:ascii="Arial" w:hAnsi="Arial" w:cs="Arial"/>
        </w:rPr>
        <w:t>г</w:t>
      </w:r>
      <w:r w:rsidR="00A12192">
        <w:rPr>
          <w:rFonts w:ascii="Arial" w:hAnsi="Arial" w:cs="Arial"/>
        </w:rPr>
        <w:t>од</w:t>
      </w:r>
      <w:r w:rsidR="00D340FC" w:rsidRPr="00F275F0">
        <w:rPr>
          <w:rFonts w:ascii="Arial" w:hAnsi="Arial" w:cs="Arial"/>
        </w:rPr>
        <w:t>. На база подадени заявки за базисен и капиталов бюджет от кметове и кметски наместници на населените места и ръководители на бюджетни звена</w:t>
      </w:r>
      <w:r w:rsidR="00A12192">
        <w:rPr>
          <w:rFonts w:ascii="Arial" w:hAnsi="Arial" w:cs="Arial"/>
        </w:rPr>
        <w:t>,</w:t>
      </w:r>
      <w:r w:rsidR="00D340FC" w:rsidRPr="00F275F0">
        <w:rPr>
          <w:rFonts w:ascii="Arial" w:hAnsi="Arial" w:cs="Arial"/>
        </w:rPr>
        <w:t xml:space="preserve"> е извършено остойностяване на общинските услуги, предварителните разчети за необходимите разходи, определени са инвестиционните обекти за включване в поименния списък за капиталови</w:t>
      </w:r>
      <w:r w:rsidR="00A12192">
        <w:rPr>
          <w:rFonts w:ascii="Arial" w:hAnsi="Arial" w:cs="Arial"/>
        </w:rPr>
        <w:t>те</w:t>
      </w:r>
      <w:r w:rsidR="00D340FC" w:rsidRPr="00F275F0">
        <w:rPr>
          <w:rFonts w:ascii="Arial" w:hAnsi="Arial" w:cs="Arial"/>
        </w:rPr>
        <w:t xml:space="preserve"> разходи. </w:t>
      </w:r>
      <w:r w:rsidR="004F0D6C" w:rsidRPr="004F0D6C">
        <w:rPr>
          <w:rFonts w:ascii="Arial" w:hAnsi="Arial" w:cs="Arial"/>
        </w:rPr>
        <w:t>Бюджетът на общината е основния финансов инструмент, чрез който се</w:t>
      </w:r>
      <w:r w:rsidR="004F0D6C">
        <w:rPr>
          <w:rFonts w:ascii="Arial" w:hAnsi="Arial" w:cs="Arial"/>
          <w:lang w:val="en-US"/>
        </w:rPr>
        <w:t xml:space="preserve"> </w:t>
      </w:r>
      <w:r w:rsidR="004F0D6C" w:rsidRPr="004F0D6C">
        <w:rPr>
          <w:rFonts w:ascii="Arial" w:hAnsi="Arial" w:cs="Arial"/>
        </w:rPr>
        <w:t>постигат целите на общината за реализиране на основните приоритети за подобряване</w:t>
      </w:r>
      <w:r w:rsidR="004F0D6C">
        <w:rPr>
          <w:rFonts w:ascii="Arial" w:hAnsi="Arial" w:cs="Arial"/>
          <w:lang w:val="en-US"/>
        </w:rPr>
        <w:t xml:space="preserve"> </w:t>
      </w:r>
      <w:r w:rsidR="004F0D6C" w:rsidRPr="004F0D6C">
        <w:rPr>
          <w:rFonts w:ascii="Arial" w:hAnsi="Arial" w:cs="Arial"/>
        </w:rPr>
        <w:t>на качеството на услугите във функциите образование, здравеопазване, социални</w:t>
      </w:r>
      <w:r w:rsidR="004F0D6C">
        <w:rPr>
          <w:rFonts w:ascii="Arial" w:hAnsi="Arial" w:cs="Arial"/>
          <w:lang w:val="en-US"/>
        </w:rPr>
        <w:t xml:space="preserve"> </w:t>
      </w:r>
      <w:r w:rsidR="004F0D6C" w:rsidRPr="004F0D6C">
        <w:rPr>
          <w:rFonts w:ascii="Arial" w:hAnsi="Arial" w:cs="Arial"/>
        </w:rPr>
        <w:t>дейности, поддържане на инфраструктурата, чистотата, както и осигуряване на</w:t>
      </w:r>
      <w:r w:rsidR="004F0D6C">
        <w:rPr>
          <w:rFonts w:ascii="Arial" w:hAnsi="Arial" w:cs="Arial"/>
          <w:lang w:val="en-US"/>
        </w:rPr>
        <w:t xml:space="preserve"> </w:t>
      </w:r>
      <w:r w:rsidR="004F0D6C" w:rsidRPr="004F0D6C">
        <w:rPr>
          <w:rFonts w:ascii="Arial" w:hAnsi="Arial" w:cs="Arial"/>
        </w:rPr>
        <w:t>спортни, културни и други икономически дейности, необходими за жителите на</w:t>
      </w:r>
      <w:r w:rsidR="004F0D6C">
        <w:rPr>
          <w:rFonts w:ascii="Arial" w:hAnsi="Arial" w:cs="Arial"/>
          <w:lang w:val="en-US"/>
        </w:rPr>
        <w:t xml:space="preserve"> </w:t>
      </w:r>
      <w:r w:rsidR="004F0D6C" w:rsidRPr="004F0D6C">
        <w:rPr>
          <w:rFonts w:ascii="Arial" w:hAnsi="Arial" w:cs="Arial"/>
        </w:rPr>
        <w:t xml:space="preserve">община </w:t>
      </w:r>
      <w:r w:rsidR="004F0D6C">
        <w:rPr>
          <w:rFonts w:ascii="Arial" w:hAnsi="Arial" w:cs="Arial"/>
        </w:rPr>
        <w:t xml:space="preserve">Несебър. </w:t>
      </w:r>
      <w:r w:rsidR="003D5869">
        <w:rPr>
          <w:rFonts w:ascii="Arial" w:hAnsi="Arial" w:cs="Arial"/>
        </w:rPr>
        <w:t>Проекта на бюджета за 20</w:t>
      </w:r>
      <w:r w:rsidR="00B07845">
        <w:rPr>
          <w:rFonts w:ascii="Arial" w:hAnsi="Arial" w:cs="Arial"/>
          <w:lang w:val="en-US"/>
        </w:rPr>
        <w:t>20</w:t>
      </w:r>
      <w:r w:rsidR="003D5869">
        <w:rPr>
          <w:rFonts w:ascii="Arial" w:hAnsi="Arial" w:cs="Arial"/>
        </w:rPr>
        <w:t xml:space="preserve"> год. </w:t>
      </w:r>
      <w:r w:rsidR="00160956">
        <w:rPr>
          <w:rFonts w:ascii="Arial" w:hAnsi="Arial" w:cs="Arial"/>
        </w:rPr>
        <w:t>отразява</w:t>
      </w:r>
      <w:r w:rsidR="003D5869">
        <w:rPr>
          <w:rFonts w:ascii="Arial" w:hAnsi="Arial" w:cs="Arial"/>
        </w:rPr>
        <w:t xml:space="preserve"> принципите на управление, целящи постигане на съвременна инфраструктура, привлекателна жизнена среда, съвременни условия за образование, бизнес и инвестиции, богат културен и спортен календар и не на последно място висока степен на социална чувствителност и толерантност. О</w:t>
      </w:r>
      <w:r w:rsidR="00D340FC" w:rsidRPr="00F275F0">
        <w:rPr>
          <w:rFonts w:ascii="Arial" w:hAnsi="Arial" w:cs="Arial"/>
        </w:rPr>
        <w:t xml:space="preserve">сновава </w:t>
      </w:r>
      <w:r w:rsidR="003D5869">
        <w:rPr>
          <w:rFonts w:ascii="Arial" w:hAnsi="Arial" w:cs="Arial"/>
        </w:rPr>
        <w:t xml:space="preserve">се </w:t>
      </w:r>
      <w:r w:rsidR="00D340FC" w:rsidRPr="00F275F0">
        <w:rPr>
          <w:rFonts w:ascii="Arial" w:hAnsi="Arial" w:cs="Arial"/>
        </w:rPr>
        <w:t xml:space="preserve">на </w:t>
      </w:r>
      <w:r w:rsidR="00CD2D46">
        <w:rPr>
          <w:rFonts w:ascii="Arial" w:hAnsi="Arial" w:cs="Arial"/>
        </w:rPr>
        <w:t>планирани действия за ефективно и ефикасно използване на бюджетния ресурс</w:t>
      </w:r>
      <w:r w:rsidR="00D340FC" w:rsidRPr="00F275F0">
        <w:rPr>
          <w:rFonts w:ascii="Arial" w:hAnsi="Arial" w:cs="Arial"/>
        </w:rPr>
        <w:t xml:space="preserve">, прогноза на собствените приходите, близка до реалното изпълнение и оптимизиране на всички разходи, особено в местните дейностите. </w:t>
      </w:r>
    </w:p>
    <w:p w:rsidR="005A7F14" w:rsidRDefault="005A7F14" w:rsidP="00C76B24">
      <w:pPr>
        <w:pStyle w:val="Default"/>
        <w:ind w:firstLine="708"/>
        <w:jc w:val="both"/>
        <w:rPr>
          <w:rFonts w:ascii="Arial" w:hAnsi="Arial" w:cs="Arial"/>
        </w:rPr>
      </w:pPr>
    </w:p>
    <w:p w:rsidR="00F22DD5" w:rsidRDefault="00D340FC" w:rsidP="00460772">
      <w:pPr>
        <w:pStyle w:val="NormalWeb"/>
        <w:spacing w:before="67" w:beforeAutospacing="0" w:after="0" w:afterAutospacing="0" w:line="192" w:lineRule="auto"/>
        <w:ind w:firstLine="708"/>
        <w:jc w:val="both"/>
        <w:textAlignment w:val="baseline"/>
        <w:rPr>
          <w:rFonts w:ascii="Arial" w:hAnsi="Arial" w:cs="Arial"/>
        </w:rPr>
      </w:pPr>
      <w:r w:rsidRPr="00F275F0">
        <w:rPr>
          <w:rFonts w:ascii="Arial" w:hAnsi="Arial" w:cs="Arial"/>
        </w:rPr>
        <w:t>Проектобюджетът за 20</w:t>
      </w:r>
      <w:r w:rsidR="00B07845">
        <w:rPr>
          <w:rFonts w:ascii="Arial" w:hAnsi="Arial" w:cs="Arial"/>
          <w:lang w:val="en-US"/>
        </w:rPr>
        <w:t>20</w:t>
      </w:r>
      <w:r w:rsidRPr="00F275F0">
        <w:rPr>
          <w:rFonts w:ascii="Arial" w:hAnsi="Arial" w:cs="Arial"/>
        </w:rPr>
        <w:t xml:space="preserve"> г</w:t>
      </w:r>
      <w:r w:rsidR="00C76B24" w:rsidRPr="00F275F0">
        <w:rPr>
          <w:rFonts w:ascii="Arial" w:hAnsi="Arial" w:cs="Arial"/>
        </w:rPr>
        <w:t>од</w:t>
      </w:r>
      <w:r w:rsidRPr="00F275F0">
        <w:rPr>
          <w:rFonts w:ascii="Arial" w:hAnsi="Arial" w:cs="Arial"/>
        </w:rPr>
        <w:t xml:space="preserve">. е разработен </w:t>
      </w:r>
      <w:r w:rsidR="00935BE2">
        <w:rPr>
          <w:rFonts w:ascii="Arial" w:hAnsi="Arial" w:cs="Arial"/>
        </w:rPr>
        <w:t>съгласно изискванията на</w:t>
      </w:r>
      <w:r w:rsidRPr="00F275F0">
        <w:rPr>
          <w:rFonts w:ascii="Arial" w:hAnsi="Arial" w:cs="Arial"/>
        </w:rPr>
        <w:t xml:space="preserve">: </w:t>
      </w:r>
    </w:p>
    <w:p w:rsidR="00D340FC" w:rsidRPr="00F275F0" w:rsidRDefault="00D340FC" w:rsidP="00C76B2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 xml:space="preserve">Закона за публичните финанси; </w:t>
      </w:r>
    </w:p>
    <w:p w:rsidR="00D340FC" w:rsidRPr="005C4B96" w:rsidRDefault="00A7322F" w:rsidP="00CC0CB8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Закона за държавния бюджет на Р България за 20</w:t>
      </w:r>
      <w:r w:rsidR="00B07845"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 xml:space="preserve"> год.</w:t>
      </w:r>
      <w:r w:rsidR="00CC0CB8" w:rsidRPr="00CC0CB8">
        <w:t xml:space="preserve"> </w:t>
      </w:r>
      <w:r w:rsidR="00CC0CB8" w:rsidRPr="00CC0CB8">
        <w:rPr>
          <w:rFonts w:ascii="Arial" w:hAnsi="Arial" w:cs="Arial"/>
        </w:rPr>
        <w:t>;</w:t>
      </w:r>
    </w:p>
    <w:p w:rsidR="005C4B96" w:rsidRPr="00F275F0" w:rsidRDefault="005C4B96" w:rsidP="00CC0CB8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ПМС №381/30.12.2019 год. за изпълнение на ДБ за 2020 год.</w:t>
      </w:r>
    </w:p>
    <w:p w:rsidR="00F22DD5" w:rsidRPr="00F22DD5" w:rsidRDefault="004475EA" w:rsidP="00C76B2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F22DD5">
        <w:rPr>
          <w:rFonts w:ascii="Arial" w:hAnsi="Arial" w:cs="Arial"/>
        </w:rPr>
        <w:t>Р</w:t>
      </w:r>
      <w:r w:rsidR="00A007F6">
        <w:rPr>
          <w:rFonts w:ascii="Arial" w:hAnsi="Arial" w:cs="Arial"/>
        </w:rPr>
        <w:t>МС</w:t>
      </w:r>
      <w:r w:rsidRPr="00F22DD5">
        <w:rPr>
          <w:rFonts w:ascii="Arial" w:hAnsi="Arial" w:cs="Arial"/>
        </w:rPr>
        <w:t xml:space="preserve"> </w:t>
      </w:r>
      <w:r w:rsidR="00B66651">
        <w:rPr>
          <w:rFonts w:ascii="Arial" w:hAnsi="Arial" w:cs="Arial"/>
        </w:rPr>
        <w:t xml:space="preserve">№ </w:t>
      </w:r>
      <w:r w:rsidR="00B07845">
        <w:rPr>
          <w:rFonts w:ascii="Arial" w:hAnsi="Arial" w:cs="Arial"/>
          <w:lang w:val="en-US"/>
        </w:rPr>
        <w:t>208</w:t>
      </w:r>
      <w:r w:rsidR="00A007F6">
        <w:rPr>
          <w:rFonts w:ascii="Arial" w:hAnsi="Arial" w:cs="Arial"/>
        </w:rPr>
        <w:t>/</w:t>
      </w:r>
      <w:r w:rsidR="00B07845">
        <w:rPr>
          <w:rFonts w:ascii="Arial" w:hAnsi="Arial" w:cs="Arial"/>
          <w:lang w:val="en-US"/>
        </w:rPr>
        <w:t>16</w:t>
      </w:r>
      <w:r w:rsidR="00A007F6">
        <w:rPr>
          <w:rFonts w:ascii="Arial" w:hAnsi="Arial" w:cs="Arial"/>
        </w:rPr>
        <w:t>.</w:t>
      </w:r>
      <w:r w:rsidR="00B07845">
        <w:rPr>
          <w:rFonts w:ascii="Arial" w:hAnsi="Arial" w:cs="Arial"/>
          <w:lang w:val="en-US"/>
        </w:rPr>
        <w:t>04</w:t>
      </w:r>
      <w:r w:rsidR="00A007F6">
        <w:rPr>
          <w:rFonts w:ascii="Arial" w:hAnsi="Arial" w:cs="Arial"/>
        </w:rPr>
        <w:t>.</w:t>
      </w:r>
      <w:r w:rsidR="00B66651">
        <w:rPr>
          <w:rFonts w:ascii="Arial" w:hAnsi="Arial" w:cs="Arial"/>
        </w:rPr>
        <w:t>201</w:t>
      </w:r>
      <w:r w:rsidR="00B07845">
        <w:rPr>
          <w:rFonts w:ascii="Arial" w:hAnsi="Arial" w:cs="Arial"/>
          <w:lang w:val="en-US"/>
        </w:rPr>
        <w:t>9</w:t>
      </w:r>
      <w:r w:rsidR="00B66651">
        <w:rPr>
          <w:rFonts w:ascii="Arial" w:hAnsi="Arial" w:cs="Arial"/>
        </w:rPr>
        <w:t xml:space="preserve"> год. изм</w:t>
      </w:r>
      <w:r w:rsidR="00A007F6">
        <w:rPr>
          <w:rFonts w:ascii="Arial" w:hAnsi="Arial" w:cs="Arial"/>
        </w:rPr>
        <w:t>.</w:t>
      </w:r>
      <w:r w:rsidR="00B66651">
        <w:rPr>
          <w:rFonts w:ascii="Arial" w:hAnsi="Arial" w:cs="Arial"/>
        </w:rPr>
        <w:t xml:space="preserve"> </w:t>
      </w:r>
      <w:r w:rsidR="00B07845">
        <w:rPr>
          <w:rFonts w:ascii="Arial" w:hAnsi="Arial" w:cs="Arial"/>
        </w:rPr>
        <w:t xml:space="preserve">и доп. </w:t>
      </w:r>
      <w:r w:rsidR="00B66651">
        <w:rPr>
          <w:rFonts w:ascii="Arial" w:hAnsi="Arial" w:cs="Arial"/>
        </w:rPr>
        <w:t xml:space="preserve">с </w:t>
      </w:r>
      <w:r w:rsidR="00566B3E">
        <w:rPr>
          <w:rFonts w:ascii="Arial" w:hAnsi="Arial" w:cs="Arial"/>
        </w:rPr>
        <w:t>Р</w:t>
      </w:r>
      <w:r w:rsidR="00B66651">
        <w:rPr>
          <w:rFonts w:ascii="Arial" w:hAnsi="Arial" w:cs="Arial"/>
        </w:rPr>
        <w:t xml:space="preserve">ешение </w:t>
      </w:r>
      <w:r w:rsidR="00634729" w:rsidRPr="00F22DD5">
        <w:rPr>
          <w:rFonts w:ascii="Arial" w:hAnsi="Arial" w:cs="Arial"/>
        </w:rPr>
        <w:t xml:space="preserve">№ </w:t>
      </w:r>
      <w:r w:rsidR="00B07845">
        <w:rPr>
          <w:rFonts w:ascii="Arial" w:eastAsiaTheme="minorEastAsia" w:hAnsi="Arial" w:cs="Arial"/>
          <w:color w:val="000000" w:themeColor="text1"/>
        </w:rPr>
        <w:t>644</w:t>
      </w:r>
      <w:r w:rsidR="00F22DD5" w:rsidRPr="00F22DD5">
        <w:rPr>
          <w:rFonts w:ascii="Arial" w:eastAsiaTheme="minorEastAsia" w:hAnsi="Arial" w:cs="Arial"/>
          <w:color w:val="000000" w:themeColor="text1"/>
        </w:rPr>
        <w:t>/</w:t>
      </w:r>
      <w:r w:rsidR="00B07845">
        <w:rPr>
          <w:rFonts w:ascii="Arial" w:eastAsiaTheme="minorEastAsia" w:hAnsi="Arial" w:cs="Arial"/>
          <w:color w:val="000000" w:themeColor="text1"/>
        </w:rPr>
        <w:t>01</w:t>
      </w:r>
      <w:r w:rsidR="00F22DD5" w:rsidRPr="00F22DD5">
        <w:rPr>
          <w:rFonts w:ascii="Arial" w:eastAsiaTheme="minorEastAsia" w:hAnsi="Arial" w:cs="Arial"/>
          <w:color w:val="000000" w:themeColor="text1"/>
        </w:rPr>
        <w:t>.1</w:t>
      </w:r>
      <w:r w:rsidR="00B07845">
        <w:rPr>
          <w:rFonts w:ascii="Arial" w:eastAsiaTheme="minorEastAsia" w:hAnsi="Arial" w:cs="Arial"/>
          <w:color w:val="000000" w:themeColor="text1"/>
        </w:rPr>
        <w:t>1</w:t>
      </w:r>
      <w:r w:rsidR="00F22DD5" w:rsidRPr="00F22DD5">
        <w:rPr>
          <w:rFonts w:ascii="Arial" w:eastAsiaTheme="minorEastAsia" w:hAnsi="Arial" w:cs="Arial"/>
          <w:color w:val="000000" w:themeColor="text1"/>
        </w:rPr>
        <w:t>.201</w:t>
      </w:r>
      <w:r w:rsidR="00B07845">
        <w:rPr>
          <w:rFonts w:ascii="Arial" w:eastAsiaTheme="minorEastAsia" w:hAnsi="Arial" w:cs="Arial"/>
          <w:color w:val="000000" w:themeColor="text1"/>
        </w:rPr>
        <w:t>9</w:t>
      </w:r>
      <w:r w:rsidR="00F22DD5" w:rsidRPr="00F22DD5">
        <w:rPr>
          <w:rFonts w:ascii="Arial" w:eastAsiaTheme="minorEastAsia" w:hAnsi="Arial" w:cs="Arial"/>
          <w:color w:val="000000" w:themeColor="text1"/>
        </w:rPr>
        <w:t xml:space="preserve"> год. </w:t>
      </w:r>
      <w:r w:rsidRPr="00F22DD5">
        <w:rPr>
          <w:rFonts w:ascii="Arial" w:hAnsi="Arial" w:cs="Arial"/>
        </w:rPr>
        <w:t>на МС</w:t>
      </w:r>
      <w:r w:rsidR="00CC0CB8" w:rsidRPr="00F22DD5">
        <w:rPr>
          <w:rFonts w:ascii="Arial" w:hAnsi="Arial" w:cs="Arial"/>
        </w:rPr>
        <w:t xml:space="preserve"> за приемане на стандартите за делегираните от държавата дейности с натурални и стойностни показатели през 20</w:t>
      </w:r>
      <w:r w:rsidR="00B07845">
        <w:rPr>
          <w:rFonts w:ascii="Arial" w:hAnsi="Arial" w:cs="Arial"/>
        </w:rPr>
        <w:t>20</w:t>
      </w:r>
      <w:r w:rsidR="00CC0CB8" w:rsidRPr="00F22DD5">
        <w:rPr>
          <w:rFonts w:ascii="Arial" w:hAnsi="Arial" w:cs="Arial"/>
        </w:rPr>
        <w:t xml:space="preserve"> год.</w:t>
      </w:r>
      <w:r w:rsidR="00F22DD5" w:rsidRPr="00F22DD5">
        <w:rPr>
          <w:rFonts w:ascii="Arial" w:hAnsi="Arial" w:cs="Arial"/>
        </w:rPr>
        <w:t xml:space="preserve"> </w:t>
      </w:r>
    </w:p>
    <w:p w:rsidR="00F22DD5" w:rsidRPr="00F22DD5" w:rsidRDefault="00F22DD5" w:rsidP="00C76B2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 на МФ за натуралните и стойностни показатели за прилагане стандартите за делегираните от държавата дейности за 20</w:t>
      </w:r>
      <w:r w:rsidR="00B0784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год. на Община Несебър</w:t>
      </w:r>
    </w:p>
    <w:p w:rsidR="00D340FC" w:rsidRPr="00F22DD5" w:rsidRDefault="00D340FC" w:rsidP="00C76B2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F22DD5">
        <w:rPr>
          <w:rFonts w:ascii="Arial" w:hAnsi="Arial" w:cs="Arial"/>
        </w:rPr>
        <w:t xml:space="preserve">Промени в действащото законодателство; </w:t>
      </w:r>
    </w:p>
    <w:p w:rsidR="00D340FC" w:rsidRPr="00F275F0" w:rsidRDefault="00D340FC" w:rsidP="00C76B2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 xml:space="preserve">Приети и действащи в общината наредби, правилници, стратегии и др. вътрешни нормативни актове. </w:t>
      </w:r>
    </w:p>
    <w:p w:rsidR="00566B3E" w:rsidRDefault="00566B3E" w:rsidP="005A7F14">
      <w:pPr>
        <w:pStyle w:val="Default"/>
        <w:ind w:firstLine="708"/>
        <w:jc w:val="both"/>
        <w:rPr>
          <w:rFonts w:ascii="Arial" w:hAnsi="Arial" w:cs="Arial"/>
        </w:rPr>
      </w:pPr>
    </w:p>
    <w:p w:rsidR="00D340FC" w:rsidRPr="00F275F0" w:rsidRDefault="00460772" w:rsidP="005A7F14">
      <w:pPr>
        <w:pStyle w:val="Default"/>
        <w:ind w:firstLine="708"/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lastRenderedPageBreak/>
        <w:t>Проектобюджетът за 20</w:t>
      </w:r>
      <w:r w:rsidR="00123116">
        <w:rPr>
          <w:rFonts w:ascii="Arial" w:hAnsi="Arial" w:cs="Arial"/>
        </w:rPr>
        <w:t>20</w:t>
      </w:r>
      <w:r w:rsidRPr="00F275F0">
        <w:rPr>
          <w:rFonts w:ascii="Arial" w:hAnsi="Arial" w:cs="Arial"/>
        </w:rPr>
        <w:t xml:space="preserve"> год. </w:t>
      </w:r>
      <w:r>
        <w:rPr>
          <w:rFonts w:ascii="Arial" w:hAnsi="Arial" w:cs="Arial"/>
        </w:rPr>
        <w:t>е балансиран, изпълним и съобразен с приоритетите на Община Несебър</w:t>
      </w:r>
      <w:r w:rsidR="00123116">
        <w:rPr>
          <w:rFonts w:ascii="Arial" w:hAnsi="Arial" w:cs="Arial"/>
        </w:rPr>
        <w:t xml:space="preserve"> за продължаване политиките на развитие в </w:t>
      </w:r>
      <w:r>
        <w:rPr>
          <w:rFonts w:ascii="Arial" w:hAnsi="Arial" w:cs="Arial"/>
        </w:rPr>
        <w:t xml:space="preserve"> </w:t>
      </w:r>
      <w:r w:rsidR="00D340FC" w:rsidRPr="00F275F0">
        <w:rPr>
          <w:rFonts w:ascii="Arial" w:hAnsi="Arial" w:cs="Arial"/>
        </w:rPr>
        <w:t>образованието, социалният сектор, екологията</w:t>
      </w:r>
      <w:r w:rsidR="00123116">
        <w:rPr>
          <w:rFonts w:ascii="Arial" w:hAnsi="Arial" w:cs="Arial"/>
        </w:rPr>
        <w:t>,</w:t>
      </w:r>
      <w:r w:rsidR="00D340FC" w:rsidRPr="00F275F0">
        <w:rPr>
          <w:rFonts w:ascii="Arial" w:hAnsi="Arial" w:cs="Arial"/>
        </w:rPr>
        <w:t xml:space="preserve"> пътната инфраструктура, поддържане на общинската собственост, спорт, </w:t>
      </w:r>
      <w:r w:rsidR="00C76B24" w:rsidRPr="00F275F0">
        <w:rPr>
          <w:rFonts w:ascii="Arial" w:hAnsi="Arial" w:cs="Arial"/>
        </w:rPr>
        <w:t>култура и т.н.</w:t>
      </w:r>
      <w:r w:rsidR="00123116">
        <w:rPr>
          <w:rFonts w:ascii="Arial" w:hAnsi="Arial" w:cs="Arial"/>
        </w:rPr>
        <w:t>, които да превърнат общината в по-добро място за живеене и работа.</w:t>
      </w:r>
      <w:r w:rsidR="00C76B24" w:rsidRPr="00F275F0">
        <w:rPr>
          <w:rFonts w:ascii="Arial" w:hAnsi="Arial" w:cs="Arial"/>
        </w:rPr>
        <w:t xml:space="preserve"> </w:t>
      </w:r>
    </w:p>
    <w:p w:rsidR="00EA57B3" w:rsidRPr="00F275F0" w:rsidRDefault="00EA57B3" w:rsidP="00D340FC">
      <w:pPr>
        <w:pStyle w:val="Default"/>
        <w:jc w:val="both"/>
        <w:rPr>
          <w:rFonts w:ascii="Arial" w:hAnsi="Arial" w:cs="Arial"/>
          <w:b/>
          <w:bCs/>
        </w:rPr>
      </w:pPr>
    </w:p>
    <w:p w:rsidR="00D340FC" w:rsidRDefault="00D340FC" w:rsidP="00B7675A">
      <w:pPr>
        <w:pStyle w:val="Default"/>
        <w:ind w:firstLine="708"/>
        <w:jc w:val="both"/>
        <w:rPr>
          <w:rFonts w:ascii="Arial" w:hAnsi="Arial" w:cs="Arial"/>
          <w:b/>
          <w:bCs/>
        </w:rPr>
      </w:pPr>
      <w:r w:rsidRPr="00F275F0">
        <w:rPr>
          <w:rFonts w:ascii="Arial" w:hAnsi="Arial" w:cs="Arial"/>
          <w:b/>
          <w:bCs/>
        </w:rPr>
        <w:t>Промени за 20</w:t>
      </w:r>
      <w:r w:rsidR="005C4B96">
        <w:rPr>
          <w:rFonts w:ascii="Arial" w:hAnsi="Arial" w:cs="Arial"/>
          <w:b/>
          <w:bCs/>
        </w:rPr>
        <w:t>20</w:t>
      </w:r>
      <w:r w:rsidRPr="00F275F0">
        <w:rPr>
          <w:rFonts w:ascii="Arial" w:hAnsi="Arial" w:cs="Arial"/>
          <w:b/>
          <w:bCs/>
        </w:rPr>
        <w:t xml:space="preserve"> г</w:t>
      </w:r>
      <w:r w:rsidR="00A7322F">
        <w:rPr>
          <w:rFonts w:ascii="Arial" w:hAnsi="Arial" w:cs="Arial"/>
          <w:b/>
          <w:bCs/>
        </w:rPr>
        <w:t>од</w:t>
      </w:r>
      <w:r w:rsidRPr="00F275F0">
        <w:rPr>
          <w:rFonts w:ascii="Arial" w:hAnsi="Arial" w:cs="Arial"/>
          <w:b/>
          <w:bCs/>
        </w:rPr>
        <w:t xml:space="preserve">. </w:t>
      </w:r>
    </w:p>
    <w:p w:rsidR="00867275" w:rsidRDefault="00867275" w:rsidP="00B7675A">
      <w:pPr>
        <w:pStyle w:val="Default"/>
        <w:ind w:firstLine="708"/>
        <w:jc w:val="both"/>
        <w:rPr>
          <w:rFonts w:ascii="Arial" w:hAnsi="Arial" w:cs="Arial"/>
          <w:b/>
          <w:bCs/>
        </w:rPr>
      </w:pPr>
    </w:p>
    <w:p w:rsidR="00D340FC" w:rsidRDefault="00D340FC" w:rsidP="00B7675A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 xml:space="preserve">Увеличаване на държавните трансфери и единните разходни стандарти в дейностите по отбрана и сигурност, образование, здравеопазване, социални дейности и култура; </w:t>
      </w:r>
    </w:p>
    <w:p w:rsidR="004F0D6C" w:rsidRPr="00F275F0" w:rsidRDefault="004F0D6C" w:rsidP="00B7675A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Определяне на нов размер на МРЗ – ПМС №350/19.12.2019 год.</w:t>
      </w:r>
    </w:p>
    <w:p w:rsidR="00160956" w:rsidRDefault="00160956" w:rsidP="005A7F14">
      <w:pPr>
        <w:pStyle w:val="Default"/>
        <w:ind w:firstLine="708"/>
        <w:jc w:val="both"/>
        <w:rPr>
          <w:rFonts w:ascii="Arial" w:hAnsi="Arial" w:cs="Arial"/>
        </w:rPr>
      </w:pPr>
    </w:p>
    <w:p w:rsidR="00A7322F" w:rsidRDefault="00D340FC" w:rsidP="005A7F14">
      <w:pPr>
        <w:pStyle w:val="Default"/>
        <w:ind w:firstLine="708"/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>Изготвянето на проекта на бюджета за 20</w:t>
      </w:r>
      <w:r w:rsidR="005C4B96">
        <w:rPr>
          <w:rFonts w:ascii="Arial" w:hAnsi="Arial" w:cs="Arial"/>
        </w:rPr>
        <w:t>20</w:t>
      </w:r>
      <w:r w:rsidRPr="00F275F0">
        <w:rPr>
          <w:rFonts w:ascii="Arial" w:hAnsi="Arial" w:cs="Arial"/>
        </w:rPr>
        <w:t xml:space="preserve"> година в </w:t>
      </w:r>
      <w:r w:rsidRPr="00A12192">
        <w:rPr>
          <w:rFonts w:ascii="Arial" w:hAnsi="Arial" w:cs="Arial"/>
          <w:b/>
          <w:i/>
          <w:iCs/>
        </w:rPr>
        <w:t>приходната част</w:t>
      </w:r>
      <w:r w:rsidRPr="00F275F0">
        <w:rPr>
          <w:rFonts w:ascii="Arial" w:hAnsi="Arial" w:cs="Arial"/>
          <w:i/>
          <w:iCs/>
        </w:rPr>
        <w:t xml:space="preserve"> </w:t>
      </w:r>
      <w:r w:rsidRPr="00F275F0">
        <w:rPr>
          <w:rFonts w:ascii="Arial" w:hAnsi="Arial" w:cs="Arial"/>
        </w:rPr>
        <w:t xml:space="preserve">е извършено при спазване размерите на бюджетните взаимоотношения между централния бюджет и бюджета на Община </w:t>
      </w:r>
      <w:r w:rsidR="00B7675A" w:rsidRPr="00F275F0">
        <w:rPr>
          <w:rFonts w:ascii="Arial" w:hAnsi="Arial" w:cs="Arial"/>
        </w:rPr>
        <w:t>Несебър</w:t>
      </w:r>
      <w:r w:rsidRPr="00F275F0">
        <w:rPr>
          <w:rFonts w:ascii="Arial" w:hAnsi="Arial" w:cs="Arial"/>
        </w:rPr>
        <w:t xml:space="preserve"> за 20</w:t>
      </w:r>
      <w:r w:rsidR="005C4B96">
        <w:rPr>
          <w:rFonts w:ascii="Arial" w:hAnsi="Arial" w:cs="Arial"/>
        </w:rPr>
        <w:t>20</w:t>
      </w:r>
      <w:r w:rsidRPr="00F275F0">
        <w:rPr>
          <w:rFonts w:ascii="Arial" w:hAnsi="Arial" w:cs="Arial"/>
        </w:rPr>
        <w:t xml:space="preserve"> го</w:t>
      </w:r>
      <w:r w:rsidR="00EB2BD7">
        <w:rPr>
          <w:rFonts w:ascii="Arial" w:hAnsi="Arial" w:cs="Arial"/>
        </w:rPr>
        <w:t>д.</w:t>
      </w:r>
      <w:r w:rsidRPr="00F275F0">
        <w:rPr>
          <w:rFonts w:ascii="Arial" w:hAnsi="Arial" w:cs="Arial"/>
        </w:rPr>
        <w:t xml:space="preserve">, определени със Закона за публичните финанси, </w:t>
      </w:r>
      <w:r w:rsidR="00E45001">
        <w:rPr>
          <w:rFonts w:ascii="Arial" w:hAnsi="Arial" w:cs="Arial"/>
        </w:rPr>
        <w:t>ЗДБРБ за 20</w:t>
      </w:r>
      <w:r w:rsidR="005C4B96">
        <w:rPr>
          <w:rFonts w:ascii="Arial" w:hAnsi="Arial" w:cs="Arial"/>
        </w:rPr>
        <w:t>20</w:t>
      </w:r>
      <w:r w:rsidR="00E45001">
        <w:rPr>
          <w:rFonts w:ascii="Arial" w:hAnsi="Arial" w:cs="Arial"/>
        </w:rPr>
        <w:t xml:space="preserve"> год.</w:t>
      </w:r>
      <w:r w:rsidRPr="00F275F0">
        <w:rPr>
          <w:rFonts w:ascii="Arial" w:hAnsi="Arial" w:cs="Arial"/>
        </w:rPr>
        <w:t xml:space="preserve"> и очакваните постъпления от общинските данъчни и неданъчни приходи. </w:t>
      </w:r>
    </w:p>
    <w:p w:rsidR="00A37CBC" w:rsidRDefault="00A37CBC" w:rsidP="005A7F14">
      <w:pPr>
        <w:pStyle w:val="Default"/>
        <w:ind w:firstLine="708"/>
        <w:jc w:val="both"/>
        <w:rPr>
          <w:rFonts w:ascii="Arial" w:hAnsi="Arial" w:cs="Arial"/>
        </w:rPr>
      </w:pPr>
    </w:p>
    <w:p w:rsidR="00D340FC" w:rsidRPr="00F275F0" w:rsidRDefault="00D340FC" w:rsidP="005A7F14">
      <w:pPr>
        <w:pStyle w:val="Default"/>
        <w:ind w:firstLine="708"/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 xml:space="preserve">В </w:t>
      </w:r>
      <w:r w:rsidRPr="00A12192">
        <w:rPr>
          <w:rFonts w:ascii="Arial" w:hAnsi="Arial" w:cs="Arial"/>
          <w:b/>
          <w:i/>
          <w:iCs/>
        </w:rPr>
        <w:t>разходната част</w:t>
      </w:r>
      <w:r w:rsidRPr="00F275F0">
        <w:rPr>
          <w:rFonts w:ascii="Arial" w:hAnsi="Arial" w:cs="Arial"/>
          <w:i/>
          <w:iCs/>
        </w:rPr>
        <w:t xml:space="preserve"> </w:t>
      </w:r>
      <w:r w:rsidRPr="00F275F0">
        <w:rPr>
          <w:rFonts w:ascii="Arial" w:hAnsi="Arial" w:cs="Arial"/>
        </w:rPr>
        <w:t>за делегираните от държавата дейности са планирани средства за трудови разходи, издръжка и капиталови разходи при спазване на изискванията на Закона за публичните финанси и</w:t>
      </w:r>
      <w:r w:rsidR="00CA0C18">
        <w:rPr>
          <w:rFonts w:ascii="Arial" w:hAnsi="Arial" w:cs="Arial"/>
        </w:rPr>
        <w:t xml:space="preserve"> </w:t>
      </w:r>
      <w:r w:rsidR="00CA0C18" w:rsidRPr="00CA0C18">
        <w:rPr>
          <w:rFonts w:ascii="Arial" w:hAnsi="Arial" w:cs="Arial"/>
        </w:rPr>
        <w:t xml:space="preserve">Постановление на МС </w:t>
      </w:r>
      <w:r w:rsidR="000822AD">
        <w:rPr>
          <w:rFonts w:ascii="Arial" w:hAnsi="Arial" w:cs="Arial"/>
        </w:rPr>
        <w:t>3</w:t>
      </w:r>
      <w:r w:rsidR="005C4B96">
        <w:rPr>
          <w:rFonts w:ascii="Arial" w:hAnsi="Arial" w:cs="Arial"/>
        </w:rPr>
        <w:t>81</w:t>
      </w:r>
      <w:r w:rsidR="000822AD">
        <w:rPr>
          <w:rFonts w:ascii="Arial" w:hAnsi="Arial" w:cs="Arial"/>
        </w:rPr>
        <w:t>/</w:t>
      </w:r>
      <w:r w:rsidR="005C4B96">
        <w:rPr>
          <w:rFonts w:ascii="Arial" w:hAnsi="Arial" w:cs="Arial"/>
        </w:rPr>
        <w:t>30</w:t>
      </w:r>
      <w:r w:rsidR="000822AD">
        <w:rPr>
          <w:rFonts w:ascii="Arial" w:hAnsi="Arial" w:cs="Arial"/>
        </w:rPr>
        <w:t>.12.201</w:t>
      </w:r>
      <w:r w:rsidR="005C4B96">
        <w:rPr>
          <w:rFonts w:ascii="Arial" w:hAnsi="Arial" w:cs="Arial"/>
        </w:rPr>
        <w:t>9</w:t>
      </w:r>
      <w:r w:rsidR="000822AD">
        <w:rPr>
          <w:rFonts w:ascii="Arial" w:hAnsi="Arial" w:cs="Arial"/>
        </w:rPr>
        <w:t xml:space="preserve"> </w:t>
      </w:r>
      <w:r w:rsidR="00CA0C18" w:rsidRPr="00CA0C18">
        <w:rPr>
          <w:rFonts w:ascii="Arial" w:hAnsi="Arial" w:cs="Arial"/>
        </w:rPr>
        <w:t>год. за изпълнение на ДБ за 20</w:t>
      </w:r>
      <w:r w:rsidR="005C4B96">
        <w:rPr>
          <w:rFonts w:ascii="Arial" w:hAnsi="Arial" w:cs="Arial"/>
        </w:rPr>
        <w:t>20</w:t>
      </w:r>
      <w:r w:rsidR="00CA0C18" w:rsidRPr="00CA0C18">
        <w:rPr>
          <w:rFonts w:ascii="Arial" w:hAnsi="Arial" w:cs="Arial"/>
        </w:rPr>
        <w:t xml:space="preserve"> год</w:t>
      </w:r>
      <w:r w:rsidR="00C966A4">
        <w:rPr>
          <w:rFonts w:ascii="Arial" w:hAnsi="Arial" w:cs="Arial"/>
        </w:rPr>
        <w:t>. В</w:t>
      </w:r>
      <w:r w:rsidRPr="00F275F0">
        <w:rPr>
          <w:rFonts w:ascii="Arial" w:hAnsi="Arial" w:cs="Arial"/>
        </w:rPr>
        <w:t xml:space="preserve"> местните дейности  разходите за всички бюджетни дейности – общинска отговорност са планирани като са взети в предвид данните от отчета към 31.1</w:t>
      </w:r>
      <w:r w:rsidR="00E45001">
        <w:rPr>
          <w:rFonts w:ascii="Arial" w:hAnsi="Arial" w:cs="Arial"/>
        </w:rPr>
        <w:t>2</w:t>
      </w:r>
      <w:r w:rsidRPr="00F275F0">
        <w:rPr>
          <w:rFonts w:ascii="Arial" w:hAnsi="Arial" w:cs="Arial"/>
        </w:rPr>
        <w:t>.201</w:t>
      </w:r>
      <w:r w:rsidR="005C4B96">
        <w:rPr>
          <w:rFonts w:ascii="Arial" w:hAnsi="Arial" w:cs="Arial"/>
        </w:rPr>
        <w:t>9</w:t>
      </w:r>
      <w:r w:rsidRPr="00F275F0">
        <w:rPr>
          <w:rFonts w:ascii="Arial" w:hAnsi="Arial" w:cs="Arial"/>
        </w:rPr>
        <w:t xml:space="preserve"> г</w:t>
      </w:r>
      <w:r w:rsidR="00CE6EDB" w:rsidRPr="00F275F0">
        <w:rPr>
          <w:rFonts w:ascii="Arial" w:hAnsi="Arial" w:cs="Arial"/>
        </w:rPr>
        <w:t>од</w:t>
      </w:r>
      <w:r w:rsidRPr="00F275F0">
        <w:rPr>
          <w:rFonts w:ascii="Arial" w:hAnsi="Arial" w:cs="Arial"/>
        </w:rPr>
        <w:t>. Капиталовите разходи са за нови и преходни обекти, като се акцентира върху неотложни ремонти на имотите общинска собственост</w:t>
      </w:r>
      <w:r w:rsidR="00A12192">
        <w:rPr>
          <w:rFonts w:ascii="Arial" w:hAnsi="Arial" w:cs="Arial"/>
        </w:rPr>
        <w:t xml:space="preserve">, </w:t>
      </w:r>
      <w:r w:rsidRPr="00F275F0">
        <w:rPr>
          <w:rFonts w:ascii="Arial" w:hAnsi="Arial" w:cs="Arial"/>
        </w:rPr>
        <w:t xml:space="preserve"> изграждането, ремонта и поддържането на пътната и улична мрежа. </w:t>
      </w:r>
    </w:p>
    <w:p w:rsidR="00867275" w:rsidRDefault="00867275" w:rsidP="005A7F14">
      <w:pPr>
        <w:pStyle w:val="Default"/>
        <w:ind w:firstLine="708"/>
        <w:jc w:val="both"/>
        <w:rPr>
          <w:rFonts w:ascii="Arial" w:hAnsi="Arial" w:cs="Arial"/>
        </w:rPr>
      </w:pPr>
    </w:p>
    <w:p w:rsidR="00C966A4" w:rsidRDefault="00D340FC" w:rsidP="005A7F14">
      <w:pPr>
        <w:pStyle w:val="Default"/>
        <w:ind w:firstLine="708"/>
        <w:jc w:val="both"/>
        <w:rPr>
          <w:rFonts w:ascii="Arial" w:hAnsi="Arial" w:cs="Arial"/>
        </w:rPr>
      </w:pPr>
      <w:r w:rsidRPr="00F275F0">
        <w:rPr>
          <w:rFonts w:ascii="Arial" w:hAnsi="Arial" w:cs="Arial"/>
        </w:rPr>
        <w:t>За 20</w:t>
      </w:r>
      <w:r w:rsidR="005C4B96">
        <w:rPr>
          <w:rFonts w:ascii="Arial" w:hAnsi="Arial" w:cs="Arial"/>
        </w:rPr>
        <w:t>20</w:t>
      </w:r>
      <w:r w:rsidRPr="00F275F0">
        <w:rPr>
          <w:rFonts w:ascii="Arial" w:hAnsi="Arial" w:cs="Arial"/>
        </w:rPr>
        <w:t xml:space="preserve"> год</w:t>
      </w:r>
      <w:r w:rsidR="00071889">
        <w:rPr>
          <w:rFonts w:ascii="Arial" w:hAnsi="Arial" w:cs="Arial"/>
        </w:rPr>
        <w:t>.</w:t>
      </w:r>
      <w:r w:rsidRPr="00F275F0">
        <w:rPr>
          <w:rFonts w:ascii="Arial" w:hAnsi="Arial" w:cs="Arial"/>
        </w:rPr>
        <w:t xml:space="preserve"> се запазват видовете субсидии от централния бюджет за бюджетите на общините, а именно: обща субсидия за делегираните от държавата дейности, трансфери за местните дейности, включващи обща изравнителна субсидия и трансфер за зимно поддържане и снегопочистване на общински пътища и целева субсидия за капиталови разходи</w:t>
      </w:r>
      <w:r w:rsidR="00C966A4">
        <w:rPr>
          <w:rFonts w:ascii="Arial" w:hAnsi="Arial" w:cs="Arial"/>
        </w:rPr>
        <w:t>.</w:t>
      </w:r>
    </w:p>
    <w:p w:rsidR="00867275" w:rsidRDefault="00867275" w:rsidP="005A7F14">
      <w:pPr>
        <w:pStyle w:val="Default"/>
        <w:ind w:firstLine="708"/>
        <w:jc w:val="both"/>
        <w:rPr>
          <w:rFonts w:ascii="Arial" w:hAnsi="Arial" w:cs="Arial"/>
        </w:rPr>
      </w:pPr>
    </w:p>
    <w:p w:rsidR="00B7675A" w:rsidRDefault="00E45001" w:rsidP="005A7F14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7675A" w:rsidRPr="00F275F0">
        <w:rPr>
          <w:rFonts w:ascii="Arial" w:hAnsi="Arial" w:cs="Arial"/>
        </w:rPr>
        <w:t>азмери</w:t>
      </w:r>
      <w:r w:rsidR="003A1121">
        <w:rPr>
          <w:rFonts w:ascii="Arial" w:hAnsi="Arial" w:cs="Arial"/>
        </w:rPr>
        <w:t>те</w:t>
      </w:r>
      <w:r w:rsidR="00B7675A" w:rsidRPr="00F275F0">
        <w:rPr>
          <w:rFonts w:ascii="Arial" w:hAnsi="Arial" w:cs="Arial"/>
        </w:rPr>
        <w:t xml:space="preserve"> на бюджетните взаимоотношения между централния бюджет и бюджета на Община </w:t>
      </w:r>
      <w:r w:rsidR="00F275F0" w:rsidRPr="00F275F0">
        <w:rPr>
          <w:rFonts w:ascii="Arial" w:hAnsi="Arial" w:cs="Arial"/>
        </w:rPr>
        <w:t>Несебър</w:t>
      </w:r>
      <w:r w:rsidR="00B7675A" w:rsidRPr="00F275F0">
        <w:rPr>
          <w:rFonts w:ascii="Arial" w:hAnsi="Arial" w:cs="Arial"/>
        </w:rPr>
        <w:t xml:space="preserve"> за 20</w:t>
      </w:r>
      <w:r w:rsidR="005C4B96">
        <w:rPr>
          <w:rFonts w:ascii="Arial" w:hAnsi="Arial" w:cs="Arial"/>
        </w:rPr>
        <w:t>20</w:t>
      </w:r>
      <w:r w:rsidR="00B7675A" w:rsidRPr="00F275F0">
        <w:rPr>
          <w:rFonts w:ascii="Arial" w:hAnsi="Arial" w:cs="Arial"/>
        </w:rPr>
        <w:t xml:space="preserve"> год</w:t>
      </w:r>
      <w:r w:rsidR="006629AA">
        <w:rPr>
          <w:rFonts w:ascii="Arial" w:hAnsi="Arial" w:cs="Arial"/>
        </w:rPr>
        <w:t>.</w:t>
      </w:r>
      <w:r w:rsidR="00B7675A" w:rsidRPr="00F275F0">
        <w:rPr>
          <w:rFonts w:ascii="Arial" w:hAnsi="Arial" w:cs="Arial"/>
        </w:rPr>
        <w:t xml:space="preserve"> под формата на субсидии по Механизъм за определяне на субсидиите за общините от централния бюджет за 20</w:t>
      </w:r>
      <w:r w:rsidR="005C4B96">
        <w:rPr>
          <w:rFonts w:ascii="Arial" w:hAnsi="Arial" w:cs="Arial"/>
        </w:rPr>
        <w:t>20</w:t>
      </w:r>
      <w:r w:rsidR="00B7675A" w:rsidRPr="00F275F0">
        <w:rPr>
          <w:rFonts w:ascii="Arial" w:hAnsi="Arial" w:cs="Arial"/>
        </w:rPr>
        <w:t xml:space="preserve"> г</w:t>
      </w:r>
      <w:r w:rsidR="00EA1070">
        <w:rPr>
          <w:rFonts w:ascii="Arial" w:hAnsi="Arial" w:cs="Arial"/>
        </w:rPr>
        <w:t xml:space="preserve">одина, </w:t>
      </w:r>
      <w:r w:rsidR="00B7675A" w:rsidRPr="00F275F0">
        <w:rPr>
          <w:rFonts w:ascii="Arial" w:hAnsi="Arial" w:cs="Arial"/>
        </w:rPr>
        <w:t>са както следва:</w:t>
      </w:r>
    </w:p>
    <w:p w:rsidR="00867275" w:rsidRDefault="00867275" w:rsidP="005A7F14">
      <w:pPr>
        <w:pStyle w:val="Default"/>
        <w:ind w:firstLine="70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351"/>
        <w:gridCol w:w="1117"/>
        <w:gridCol w:w="2234"/>
        <w:gridCol w:w="2234"/>
      </w:tblGrid>
      <w:tr w:rsidR="00E45001" w:rsidTr="00EA57B3">
        <w:trPr>
          <w:trHeight w:val="44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E45001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3A1121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E45001" w:rsidTr="00EA57B3">
        <w:trPr>
          <w:trHeight w:val="232"/>
        </w:trPr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CA0FC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014B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8014B7" w:rsidRDefault="00E45001" w:rsidP="00E45001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  <w:tr w:rsidR="00E45001" w:rsidTr="00EA57B3">
        <w:trPr>
          <w:trHeight w:val="22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1" w:rsidRPr="008014B7" w:rsidRDefault="00E45001" w:rsidP="00B7675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45001" w:rsidRPr="008014B7" w:rsidRDefault="00E45001" w:rsidP="005C4B9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014B7">
              <w:rPr>
                <w:rFonts w:ascii="Arial" w:hAnsi="Arial" w:cs="Arial"/>
                <w:b/>
                <w:bCs/>
              </w:rPr>
              <w:t>за 201</w:t>
            </w:r>
            <w:r w:rsidR="005C4B96">
              <w:rPr>
                <w:rFonts w:ascii="Arial" w:hAnsi="Arial" w:cs="Arial"/>
                <w:b/>
                <w:bCs/>
              </w:rPr>
              <w:t>9</w:t>
            </w:r>
            <w:r w:rsidRPr="008014B7">
              <w:rPr>
                <w:rFonts w:ascii="Arial" w:hAnsi="Arial" w:cs="Arial"/>
                <w:b/>
                <w:bCs/>
              </w:rPr>
              <w:t xml:space="preserve"> г</w:t>
            </w:r>
            <w:r w:rsidR="003A1121">
              <w:rPr>
                <w:rFonts w:ascii="Arial" w:hAnsi="Arial" w:cs="Arial"/>
                <w:b/>
                <w:bCs/>
              </w:rPr>
              <w:t>од</w:t>
            </w:r>
            <w:r w:rsidRPr="008014B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45001" w:rsidRPr="008014B7" w:rsidRDefault="00E45001" w:rsidP="005C4B9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014B7">
              <w:rPr>
                <w:rFonts w:ascii="Arial" w:hAnsi="Arial" w:cs="Arial"/>
                <w:b/>
                <w:bCs/>
              </w:rPr>
              <w:t>за 20</w:t>
            </w:r>
            <w:r w:rsidR="005C4B96">
              <w:rPr>
                <w:rFonts w:ascii="Arial" w:hAnsi="Arial" w:cs="Arial"/>
                <w:b/>
                <w:bCs/>
              </w:rPr>
              <w:t>20</w:t>
            </w:r>
            <w:r w:rsidRPr="008014B7">
              <w:rPr>
                <w:rFonts w:ascii="Arial" w:hAnsi="Arial" w:cs="Arial"/>
                <w:b/>
                <w:bCs/>
              </w:rPr>
              <w:t xml:space="preserve"> г</w:t>
            </w:r>
            <w:r w:rsidR="003A1121">
              <w:rPr>
                <w:rFonts w:ascii="Arial" w:hAnsi="Arial" w:cs="Arial"/>
                <w:b/>
                <w:bCs/>
              </w:rPr>
              <w:t>од</w:t>
            </w:r>
            <w:r w:rsidRPr="008014B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45001" w:rsidTr="00EA57B3">
        <w:trPr>
          <w:trHeight w:val="220"/>
        </w:trPr>
        <w:tc>
          <w:tcPr>
            <w:tcW w:w="3351" w:type="dxa"/>
            <w:tcBorders>
              <w:top w:val="single" w:sz="4" w:space="0" w:color="auto"/>
            </w:tcBorders>
          </w:tcPr>
          <w:p w:rsidR="00E45001" w:rsidRPr="008014B7" w:rsidRDefault="00E45001" w:rsidP="008014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014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E45001" w:rsidRPr="008014B7" w:rsidRDefault="00E45001" w:rsidP="008014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8014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34" w:type="dxa"/>
          </w:tcPr>
          <w:p w:rsidR="00E45001" w:rsidRPr="008014B7" w:rsidRDefault="003A1121" w:rsidP="008014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34" w:type="dxa"/>
          </w:tcPr>
          <w:p w:rsidR="00E45001" w:rsidRPr="008014B7" w:rsidRDefault="003A1121" w:rsidP="008014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E45001" w:rsidTr="00EA57B3">
        <w:trPr>
          <w:trHeight w:val="220"/>
        </w:trPr>
        <w:tc>
          <w:tcPr>
            <w:tcW w:w="3351" w:type="dxa"/>
          </w:tcPr>
          <w:p w:rsidR="00E45001" w:rsidRPr="008014B7" w:rsidRDefault="00E45001" w:rsidP="00A62D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0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ВЗАИМООТНОШЕНИЯ с ЦБ </w:t>
            </w:r>
          </w:p>
        </w:tc>
        <w:tc>
          <w:tcPr>
            <w:tcW w:w="1117" w:type="dxa"/>
          </w:tcPr>
          <w:p w:rsidR="00E45001" w:rsidRDefault="00E45001" w:rsidP="00B767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E45001" w:rsidRDefault="00E45001" w:rsidP="00B767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E45001" w:rsidRDefault="00E45001" w:rsidP="00B7675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5C4B96" w:rsidRPr="00867275" w:rsidTr="00EA57B3">
        <w:trPr>
          <w:trHeight w:val="672"/>
        </w:trPr>
        <w:tc>
          <w:tcPr>
            <w:tcW w:w="3351" w:type="dxa"/>
          </w:tcPr>
          <w:p w:rsidR="005C4B96" w:rsidRPr="00867275" w:rsidRDefault="005C4B96" w:rsidP="00CA0FC1">
            <w:pPr>
              <w:pStyle w:val="Default"/>
              <w:rPr>
                <w:rFonts w:ascii="Arial" w:hAnsi="Arial" w:cs="Arial"/>
              </w:rPr>
            </w:pPr>
            <w:r w:rsidRPr="00867275">
              <w:rPr>
                <w:rFonts w:ascii="Arial" w:hAnsi="Arial" w:cs="Arial"/>
                <w:bCs/>
              </w:rPr>
              <w:t>а/</w:t>
            </w:r>
            <w:r w:rsidRPr="00867275">
              <w:rPr>
                <w:rFonts w:ascii="Arial" w:hAnsi="Arial" w:cs="Arial"/>
                <w:b/>
                <w:bCs/>
              </w:rPr>
              <w:t xml:space="preserve"> </w:t>
            </w:r>
            <w:r w:rsidRPr="00867275">
              <w:rPr>
                <w:rFonts w:ascii="Arial" w:hAnsi="Arial" w:cs="Arial"/>
              </w:rPr>
              <w:t xml:space="preserve">обща субсидия и други трансфери за държавни д-ти от РБ </w:t>
            </w:r>
          </w:p>
        </w:tc>
        <w:tc>
          <w:tcPr>
            <w:tcW w:w="1117" w:type="dxa"/>
          </w:tcPr>
          <w:p w:rsidR="005C4B96" w:rsidRPr="00867275" w:rsidRDefault="005C4B96" w:rsidP="00B7675A">
            <w:pPr>
              <w:pStyle w:val="Default"/>
              <w:jc w:val="both"/>
              <w:rPr>
                <w:rFonts w:ascii="Arial" w:hAnsi="Arial" w:cs="Arial"/>
              </w:rPr>
            </w:pPr>
            <w:r w:rsidRPr="00867275">
              <w:rPr>
                <w:rFonts w:ascii="Arial" w:hAnsi="Arial" w:cs="Arial"/>
              </w:rPr>
              <w:t>§3111</w:t>
            </w:r>
          </w:p>
        </w:tc>
        <w:tc>
          <w:tcPr>
            <w:tcW w:w="2234" w:type="dxa"/>
          </w:tcPr>
          <w:p w:rsidR="005C4B96" w:rsidRPr="00941029" w:rsidRDefault="005C4B96" w:rsidP="00066E16">
            <w:pPr>
              <w:pStyle w:val="Default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 w:rsidRPr="0086727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lang w:val="en-US"/>
              </w:rPr>
              <w:t>331</w:t>
            </w:r>
            <w:r w:rsidRPr="00867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666</w:t>
            </w:r>
          </w:p>
        </w:tc>
        <w:tc>
          <w:tcPr>
            <w:tcW w:w="2234" w:type="dxa"/>
          </w:tcPr>
          <w:p w:rsidR="005C4B96" w:rsidRPr="00DC4F52" w:rsidRDefault="00DC4F52" w:rsidP="00941029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13 006 393 </w:t>
            </w:r>
          </w:p>
        </w:tc>
      </w:tr>
      <w:tr w:rsidR="005C4B96" w:rsidTr="00EA57B3">
        <w:trPr>
          <w:trHeight w:val="440"/>
        </w:trPr>
        <w:tc>
          <w:tcPr>
            <w:tcW w:w="3351" w:type="dxa"/>
          </w:tcPr>
          <w:p w:rsidR="005C4B96" w:rsidRDefault="005C4B96" w:rsidP="00CA0FC1">
            <w:pPr>
              <w:pStyle w:val="Default"/>
              <w:jc w:val="both"/>
              <w:rPr>
                <w:rFonts w:ascii="Arial" w:hAnsi="Arial" w:cs="Arial"/>
              </w:rPr>
            </w:pPr>
            <w:r w:rsidRPr="003A1121">
              <w:rPr>
                <w:rFonts w:ascii="Arial" w:hAnsi="Arial" w:cs="Arial"/>
                <w:bCs/>
              </w:rPr>
              <w:t>б/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275F0">
              <w:rPr>
                <w:rFonts w:ascii="Arial" w:hAnsi="Arial" w:cs="Arial"/>
              </w:rPr>
              <w:t>трансфери за местни д</w:t>
            </w:r>
            <w:r>
              <w:rPr>
                <w:rFonts w:ascii="Arial" w:hAnsi="Arial" w:cs="Arial"/>
              </w:rPr>
              <w:t>ейности</w:t>
            </w:r>
            <w:r w:rsidRPr="00F275F0">
              <w:rPr>
                <w:rFonts w:ascii="Arial" w:hAnsi="Arial" w:cs="Arial"/>
              </w:rPr>
              <w:t xml:space="preserve"> от РБ</w:t>
            </w:r>
          </w:p>
        </w:tc>
        <w:tc>
          <w:tcPr>
            <w:tcW w:w="1117" w:type="dxa"/>
          </w:tcPr>
          <w:p w:rsidR="005C4B96" w:rsidRPr="00F275F0" w:rsidRDefault="005C4B96" w:rsidP="00A62DBD">
            <w:pPr>
              <w:pStyle w:val="Default"/>
              <w:rPr>
                <w:rFonts w:ascii="Arial" w:hAnsi="Arial" w:cs="Arial"/>
              </w:rPr>
            </w:pPr>
            <w:r w:rsidRPr="00F275F0">
              <w:rPr>
                <w:rFonts w:ascii="Arial" w:hAnsi="Arial" w:cs="Arial"/>
              </w:rPr>
              <w:t xml:space="preserve">§3112 </w:t>
            </w:r>
          </w:p>
        </w:tc>
        <w:tc>
          <w:tcPr>
            <w:tcW w:w="2234" w:type="dxa"/>
          </w:tcPr>
          <w:p w:rsidR="005C4B96" w:rsidRDefault="005C4B96" w:rsidP="00066E16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</w:tcPr>
          <w:p w:rsidR="005C4B96" w:rsidRDefault="00DC4F52" w:rsidP="00DC4F52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5C4B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5C4B96">
              <w:rPr>
                <w:rFonts w:ascii="Arial" w:hAnsi="Arial" w:cs="Arial"/>
              </w:rPr>
              <w:t>00</w:t>
            </w:r>
          </w:p>
        </w:tc>
      </w:tr>
      <w:tr w:rsidR="005C4B96" w:rsidTr="00EA57B3">
        <w:trPr>
          <w:trHeight w:val="452"/>
        </w:trPr>
        <w:tc>
          <w:tcPr>
            <w:tcW w:w="3351" w:type="dxa"/>
          </w:tcPr>
          <w:p w:rsidR="005C4B96" w:rsidRPr="00F275F0" w:rsidRDefault="005C4B96" w:rsidP="00CA0FC1">
            <w:pPr>
              <w:pStyle w:val="Default"/>
              <w:rPr>
                <w:rFonts w:ascii="Arial" w:hAnsi="Arial" w:cs="Arial"/>
              </w:rPr>
            </w:pPr>
            <w:r w:rsidRPr="00F275F0">
              <w:rPr>
                <w:rFonts w:ascii="Arial" w:hAnsi="Arial" w:cs="Arial"/>
              </w:rPr>
              <w:t xml:space="preserve">в/ целева субсидия за капиталови разходи </w:t>
            </w:r>
          </w:p>
        </w:tc>
        <w:tc>
          <w:tcPr>
            <w:tcW w:w="1117" w:type="dxa"/>
          </w:tcPr>
          <w:p w:rsidR="005C4B96" w:rsidRPr="00F275F0" w:rsidRDefault="005C4B96" w:rsidP="008014B7">
            <w:pPr>
              <w:pStyle w:val="Default"/>
              <w:rPr>
                <w:rFonts w:ascii="Arial" w:hAnsi="Arial" w:cs="Arial"/>
              </w:rPr>
            </w:pPr>
            <w:r w:rsidRPr="00F275F0">
              <w:rPr>
                <w:rFonts w:ascii="Arial" w:hAnsi="Arial" w:cs="Arial"/>
              </w:rPr>
              <w:t>§311</w:t>
            </w:r>
            <w:r>
              <w:rPr>
                <w:rFonts w:ascii="Arial" w:hAnsi="Arial" w:cs="Arial"/>
              </w:rPr>
              <w:t>3</w:t>
            </w:r>
            <w:r w:rsidRPr="00F275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4" w:type="dxa"/>
          </w:tcPr>
          <w:p w:rsidR="005C4B96" w:rsidRDefault="005C4B96" w:rsidP="00066E16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534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234" w:type="dxa"/>
          </w:tcPr>
          <w:p w:rsidR="005C4B96" w:rsidRPr="00DC4F52" w:rsidRDefault="00DC4F52" w:rsidP="00DC4F52">
            <w:pPr>
              <w:pStyle w:val="Defaul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594 400</w:t>
            </w:r>
          </w:p>
        </w:tc>
      </w:tr>
    </w:tbl>
    <w:p w:rsidR="00CA0FC1" w:rsidRDefault="00CA0FC1" w:rsidP="00B7675A">
      <w:pPr>
        <w:pStyle w:val="Default"/>
        <w:ind w:firstLine="360"/>
        <w:jc w:val="both"/>
        <w:rPr>
          <w:rFonts w:ascii="Arial" w:hAnsi="Arial" w:cs="Arial"/>
        </w:rPr>
      </w:pPr>
    </w:p>
    <w:p w:rsidR="00CA0FC1" w:rsidRDefault="00CA0FC1" w:rsidP="00B7675A">
      <w:pPr>
        <w:pStyle w:val="Default"/>
        <w:ind w:firstLine="360"/>
        <w:jc w:val="both"/>
        <w:rPr>
          <w:rFonts w:ascii="Arial" w:hAnsi="Arial" w:cs="Arial"/>
        </w:rPr>
      </w:pPr>
    </w:p>
    <w:p w:rsidR="00354EFB" w:rsidRDefault="00354EFB" w:rsidP="00B7675A">
      <w:pPr>
        <w:pStyle w:val="Default"/>
        <w:ind w:firstLine="360"/>
        <w:jc w:val="both"/>
        <w:rPr>
          <w:rFonts w:ascii="Arial" w:hAnsi="Arial" w:cs="Arial"/>
        </w:rPr>
      </w:pPr>
    </w:p>
    <w:p w:rsidR="003B4E84" w:rsidRDefault="00B91359" w:rsidP="00484C24">
      <w:pPr>
        <w:pStyle w:val="Default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w:drawing>
          <wp:inline distT="0" distB="0" distL="0" distR="0">
            <wp:extent cx="4981575" cy="2667000"/>
            <wp:effectExtent l="0" t="0" r="0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5578" w:rsidRDefault="002F5578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82750" w:rsidRDefault="00582750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>В приходната част на бюджета е заложена бюджетна прогноза за данъчните приходи, прогноза за постъпленията от местни такси, операции с общинско имущество, глоби, лихви и други неданъчни приходи, както и бюджетните взаимоотношения между централния бюджет и бюджета на общината за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>г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A0E54" w:rsidRPr="00AA0E54" w:rsidRDefault="00EB2BD7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>рез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 xml:space="preserve">. 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се запазват данъчните ставки за общинските данъчни приходи – патентен данък, </w:t>
      </w:r>
      <w:r w:rsidR="00A0612D">
        <w:rPr>
          <w:rFonts w:ascii="Arial" w:hAnsi="Arial" w:cs="Arial"/>
          <w:color w:val="000000"/>
          <w:sz w:val="24"/>
          <w:szCs w:val="24"/>
        </w:rPr>
        <w:t xml:space="preserve">данък върху превозните средства, 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>данък недвижими имоти, данък върху превозните средства, данък при придобиване на имущество по дарение и възмезден начин</w:t>
      </w:r>
      <w:r w:rsidR="00D874BE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>туристическия данък</w:t>
      </w:r>
      <w:r w:rsidR="00D874BE">
        <w:rPr>
          <w:rFonts w:ascii="Arial" w:hAnsi="Arial" w:cs="Arial"/>
          <w:color w:val="000000"/>
          <w:sz w:val="24"/>
          <w:szCs w:val="24"/>
        </w:rPr>
        <w:t>.</w:t>
      </w: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Планираните приходи са на база анализ на изпълнението през </w:t>
      </w:r>
      <w:r w:rsidR="00EB2BD7">
        <w:rPr>
          <w:rFonts w:ascii="Arial" w:hAnsi="Arial" w:cs="Arial"/>
          <w:color w:val="000000"/>
          <w:sz w:val="24"/>
          <w:szCs w:val="24"/>
        </w:rPr>
        <w:t>20</w:t>
      </w:r>
      <w:r w:rsidR="008A4C43">
        <w:rPr>
          <w:rFonts w:ascii="Arial" w:hAnsi="Arial" w:cs="Arial"/>
          <w:color w:val="000000"/>
          <w:sz w:val="24"/>
          <w:szCs w:val="24"/>
        </w:rPr>
        <w:t>19</w:t>
      </w:r>
      <w:r w:rsidR="00A007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година, очакваните приходи от просрочия и действащите към момента размери на данъци, такси и цени на услуги съгласно действащите наредби. </w:t>
      </w:r>
    </w:p>
    <w:p w:rsidR="007E27F8" w:rsidRDefault="007E27F8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4B7E" w:rsidRPr="00F275F0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По отношение на </w:t>
      </w:r>
      <w:r w:rsidRPr="00AA0E54">
        <w:rPr>
          <w:rFonts w:ascii="Arial" w:hAnsi="Arial" w:cs="Arial"/>
          <w:i/>
          <w:iCs/>
          <w:color w:val="000000"/>
          <w:sz w:val="24"/>
          <w:szCs w:val="24"/>
        </w:rPr>
        <w:t>разходната част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4F4B7E" w:rsidRPr="004475EA" w:rsidRDefault="007E27F8" w:rsidP="007E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75EA">
        <w:rPr>
          <w:rFonts w:ascii="Arial" w:hAnsi="Arial" w:cs="Arial"/>
          <w:sz w:val="24"/>
          <w:szCs w:val="24"/>
        </w:rPr>
        <w:t>-</w:t>
      </w:r>
      <w:r w:rsidR="00AA0E54" w:rsidRPr="004475EA">
        <w:rPr>
          <w:rFonts w:ascii="Arial" w:hAnsi="Arial" w:cs="Arial"/>
          <w:sz w:val="24"/>
          <w:szCs w:val="24"/>
        </w:rPr>
        <w:t xml:space="preserve">за делегираните от държавата </w:t>
      </w:r>
      <w:r w:rsidR="004F4B7E" w:rsidRPr="004475EA">
        <w:rPr>
          <w:rFonts w:ascii="Arial" w:hAnsi="Arial" w:cs="Arial"/>
          <w:sz w:val="24"/>
          <w:szCs w:val="24"/>
        </w:rPr>
        <w:t xml:space="preserve">дейности бюджетът е съставен на </w:t>
      </w:r>
      <w:r w:rsidRPr="004475EA">
        <w:rPr>
          <w:rFonts w:ascii="Arial" w:hAnsi="Arial" w:cs="Arial"/>
          <w:sz w:val="24"/>
          <w:szCs w:val="24"/>
        </w:rPr>
        <w:t xml:space="preserve"> </w:t>
      </w:r>
      <w:r w:rsidR="004F4B7E" w:rsidRPr="004475EA">
        <w:rPr>
          <w:rFonts w:ascii="Arial" w:hAnsi="Arial" w:cs="Arial"/>
          <w:sz w:val="24"/>
          <w:szCs w:val="24"/>
        </w:rPr>
        <w:t>о</w:t>
      </w:r>
      <w:r w:rsidR="00AA0E54" w:rsidRPr="004475EA">
        <w:rPr>
          <w:rFonts w:ascii="Arial" w:hAnsi="Arial" w:cs="Arial"/>
          <w:sz w:val="24"/>
          <w:szCs w:val="24"/>
        </w:rPr>
        <w:t xml:space="preserve">сновата на Решение </w:t>
      </w:r>
      <w:r w:rsidR="00D874BE">
        <w:rPr>
          <w:rFonts w:ascii="Arial" w:hAnsi="Arial" w:cs="Arial"/>
          <w:sz w:val="24"/>
          <w:szCs w:val="24"/>
        </w:rPr>
        <w:t xml:space="preserve">№ </w:t>
      </w:r>
      <w:r w:rsidR="008A4C43">
        <w:rPr>
          <w:rFonts w:ascii="Arial" w:hAnsi="Arial" w:cs="Arial"/>
          <w:sz w:val="24"/>
          <w:szCs w:val="24"/>
        </w:rPr>
        <w:t>644</w:t>
      </w:r>
      <w:r w:rsidR="00D874BE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/</w:t>
      </w:r>
      <w:r w:rsidR="008A4C43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D874BE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.1</w:t>
      </w:r>
      <w:r w:rsidR="008A4C43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D874BE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.201</w:t>
      </w:r>
      <w:r w:rsidR="008A4C43">
        <w:rPr>
          <w:rFonts w:ascii="Arial" w:eastAsiaTheme="minorEastAsia" w:hAnsi="Arial" w:cs="Arial"/>
          <w:color w:val="000000" w:themeColor="text1"/>
          <w:sz w:val="24"/>
          <w:szCs w:val="24"/>
        </w:rPr>
        <w:t>9</w:t>
      </w:r>
      <w:r w:rsidR="00D874BE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год. </w:t>
      </w:r>
      <w:r w:rsidR="00AA0E54" w:rsidRPr="004475EA">
        <w:rPr>
          <w:rFonts w:ascii="Arial" w:hAnsi="Arial" w:cs="Arial"/>
          <w:sz w:val="24"/>
          <w:szCs w:val="24"/>
        </w:rPr>
        <w:t>на МС за приемане на стандартите за делегираните от държавата дейности с натурални и стойностни показатели през 20</w:t>
      </w:r>
      <w:r w:rsidR="008A4C43">
        <w:rPr>
          <w:rFonts w:ascii="Arial" w:hAnsi="Arial" w:cs="Arial"/>
          <w:sz w:val="24"/>
          <w:szCs w:val="24"/>
        </w:rPr>
        <w:t>20</w:t>
      </w:r>
      <w:r w:rsidR="00AA0E54" w:rsidRPr="004475EA">
        <w:rPr>
          <w:rFonts w:ascii="Arial" w:hAnsi="Arial" w:cs="Arial"/>
          <w:sz w:val="24"/>
          <w:szCs w:val="24"/>
        </w:rPr>
        <w:t xml:space="preserve"> г</w:t>
      </w:r>
      <w:r w:rsidR="004F4B7E" w:rsidRPr="004475EA">
        <w:rPr>
          <w:rFonts w:ascii="Arial" w:hAnsi="Arial" w:cs="Arial"/>
          <w:sz w:val="24"/>
          <w:szCs w:val="24"/>
        </w:rPr>
        <w:t>од.</w:t>
      </w:r>
      <w:r w:rsidR="00AA0E54" w:rsidRPr="004475EA">
        <w:rPr>
          <w:rFonts w:ascii="Arial" w:hAnsi="Arial" w:cs="Arial"/>
          <w:sz w:val="24"/>
          <w:szCs w:val="24"/>
        </w:rPr>
        <w:t xml:space="preserve">; </w:t>
      </w:r>
    </w:p>
    <w:p w:rsidR="00AA0E54" w:rsidRPr="007E27F8" w:rsidRDefault="007E27F8" w:rsidP="007E2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75EA">
        <w:rPr>
          <w:rFonts w:ascii="Arial" w:hAnsi="Arial" w:cs="Arial"/>
          <w:sz w:val="24"/>
          <w:szCs w:val="24"/>
        </w:rPr>
        <w:t>-</w:t>
      </w:r>
      <w:r w:rsidR="00AA0E54" w:rsidRPr="004475EA">
        <w:rPr>
          <w:rFonts w:ascii="Arial" w:hAnsi="Arial" w:cs="Arial"/>
          <w:sz w:val="24"/>
          <w:szCs w:val="24"/>
        </w:rPr>
        <w:t>за местните дейности бюджетът е съставен като са взети предви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>д</w:t>
      </w:r>
      <w:r w:rsidR="00484C2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>отчетните данни към 31.</w:t>
      </w:r>
      <w:r w:rsidR="00E45001" w:rsidRPr="007E27F8">
        <w:rPr>
          <w:rFonts w:ascii="Arial" w:hAnsi="Arial" w:cs="Arial"/>
          <w:color w:val="000000"/>
          <w:sz w:val="24"/>
          <w:szCs w:val="24"/>
        </w:rPr>
        <w:t>12.201</w:t>
      </w:r>
      <w:r w:rsidR="008A4C43">
        <w:rPr>
          <w:rFonts w:ascii="Arial" w:hAnsi="Arial" w:cs="Arial"/>
          <w:color w:val="000000"/>
          <w:sz w:val="24"/>
          <w:szCs w:val="24"/>
        </w:rPr>
        <w:t>9</w:t>
      </w:r>
      <w:r w:rsidR="00E45001" w:rsidRPr="007E27F8">
        <w:rPr>
          <w:rFonts w:ascii="Arial" w:hAnsi="Arial" w:cs="Arial"/>
          <w:color w:val="000000"/>
          <w:sz w:val="24"/>
          <w:szCs w:val="24"/>
        </w:rPr>
        <w:t xml:space="preserve"> год.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 xml:space="preserve">, както и исканията на кметовете, кметските наместници, ръководители на бюджетни звена и финансовите ангажименти на Община </w:t>
      </w:r>
      <w:r w:rsidR="004F4B7E" w:rsidRPr="007E27F8">
        <w:rPr>
          <w:rFonts w:ascii="Arial" w:hAnsi="Arial" w:cs="Arial"/>
          <w:color w:val="000000"/>
          <w:sz w:val="24"/>
          <w:szCs w:val="24"/>
        </w:rPr>
        <w:t>Несебър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>, произтичащи от законодателната уредба, решения на Общинския съвет и сключени договори със срокове на изпълнение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 xml:space="preserve"> г</w:t>
      </w:r>
      <w:r w:rsidR="004F4B7E" w:rsidRPr="007E27F8">
        <w:rPr>
          <w:rFonts w:ascii="Arial" w:hAnsi="Arial" w:cs="Arial"/>
          <w:color w:val="000000"/>
          <w:sz w:val="24"/>
          <w:szCs w:val="24"/>
        </w:rPr>
        <w:t>од</w:t>
      </w:r>
      <w:r w:rsidR="00AA0E54" w:rsidRPr="007E27F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Средствата за финансиране на определените като “местни дейности” се осигуряват от местните данъци и такси и други приходи с общински характер. </w:t>
      </w:r>
    </w:p>
    <w:p w:rsidR="003516BD" w:rsidRDefault="003516BD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F4B7E" w:rsidRPr="00F275F0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Предлагаме макрорамката на проектобюджета на Община 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>Несебър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за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по прогнозни данни да бъде в размер на </w:t>
      </w:r>
      <w:r w:rsidR="008A4C43" w:rsidRPr="008A4C43">
        <w:rPr>
          <w:rFonts w:ascii="Arial" w:hAnsi="Arial" w:cs="Arial"/>
          <w:b/>
          <w:color w:val="000000"/>
          <w:sz w:val="24"/>
          <w:szCs w:val="24"/>
        </w:rPr>
        <w:t>65</w:t>
      </w:r>
      <w:r w:rsidR="00D874BE" w:rsidRPr="008A4C43">
        <w:rPr>
          <w:rFonts w:ascii="Arial" w:hAnsi="Arial" w:cs="Arial"/>
          <w:b/>
          <w:color w:val="000000"/>
          <w:sz w:val="24"/>
          <w:szCs w:val="24"/>
        </w:rPr>
        <w:t> </w:t>
      </w:r>
      <w:r w:rsidR="008A4C43">
        <w:rPr>
          <w:rFonts w:ascii="Arial" w:hAnsi="Arial" w:cs="Arial"/>
          <w:b/>
          <w:color w:val="000000"/>
          <w:sz w:val="24"/>
          <w:szCs w:val="24"/>
        </w:rPr>
        <w:t>20</w:t>
      </w:r>
      <w:r w:rsidR="006B401B">
        <w:rPr>
          <w:rFonts w:ascii="Arial" w:hAnsi="Arial" w:cs="Arial"/>
          <w:b/>
          <w:color w:val="000000"/>
          <w:sz w:val="24"/>
          <w:szCs w:val="24"/>
        </w:rPr>
        <w:t>0</w:t>
      </w:r>
      <w:r w:rsidR="00D874BE">
        <w:rPr>
          <w:rFonts w:ascii="Arial" w:hAnsi="Arial" w:cs="Arial"/>
          <w:b/>
          <w:color w:val="000000"/>
          <w:sz w:val="24"/>
          <w:szCs w:val="24"/>
        </w:rPr>
        <w:t xml:space="preserve"> 000</w:t>
      </w:r>
      <w:r w:rsidR="00E450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>лева.</w:t>
      </w:r>
    </w:p>
    <w:p w:rsidR="00482AAD" w:rsidRDefault="00482AAD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B1DE8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Бюджетната рамка на Община 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>Несебър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за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CA0C18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има следното цифрово изражение: </w:t>
      </w:r>
    </w:p>
    <w:p w:rsidR="006629AA" w:rsidRPr="00AB1DE8" w:rsidRDefault="006629AA" w:rsidP="00AB1DE8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AAD" w:rsidRDefault="00482AAD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A0E54" w:rsidRPr="005A7F1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5A7F1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ПО ПРИХОДНАТА ЧАСТ </w:t>
      </w:r>
    </w:p>
    <w:p w:rsidR="005A7F14" w:rsidRDefault="005A7F1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5001">
        <w:rPr>
          <w:rFonts w:ascii="Arial" w:hAnsi="Arial" w:cs="Arial"/>
          <w:b/>
          <w:color w:val="000000"/>
          <w:sz w:val="24"/>
          <w:szCs w:val="24"/>
        </w:rPr>
        <w:t xml:space="preserve">При разработването на проектобюджета на Община </w:t>
      </w:r>
      <w:r w:rsidR="004F4B7E" w:rsidRPr="00E45001">
        <w:rPr>
          <w:rFonts w:ascii="Arial" w:hAnsi="Arial" w:cs="Arial"/>
          <w:b/>
          <w:color w:val="000000"/>
          <w:sz w:val="24"/>
          <w:szCs w:val="24"/>
        </w:rPr>
        <w:t>Несебър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, средствата за финансиране на делегираните от държавата дейности са определени по функции и дейности, съгласно Единната бюджетна класификация, в размери определени съгласно </w:t>
      </w:r>
      <w:r w:rsidR="00E45001">
        <w:rPr>
          <w:rFonts w:ascii="Arial" w:hAnsi="Arial" w:cs="Arial"/>
          <w:color w:val="000000"/>
          <w:sz w:val="24"/>
          <w:szCs w:val="24"/>
        </w:rPr>
        <w:t>ЗДБРБ за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="00E45001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4F4B7E" w:rsidRPr="00F275F0" w:rsidRDefault="004F4B7E" w:rsidP="004F4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0E54" w:rsidRPr="00AA0E54" w:rsidRDefault="00E45001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МЕСТНИ ПРИХОДИ</w:t>
      </w: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В проекта за бюджет, в частта му за 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>местни приходи</w:t>
      </w:r>
      <w:r w:rsidRPr="00AA0E54">
        <w:rPr>
          <w:rFonts w:ascii="Arial" w:hAnsi="Arial" w:cs="Arial"/>
          <w:color w:val="000000"/>
          <w:sz w:val="24"/>
          <w:szCs w:val="24"/>
        </w:rPr>
        <w:t>, планирането е извършено след анализ на изпълнението на същите към 31.</w:t>
      </w:r>
      <w:r w:rsidR="00AE1BF8">
        <w:rPr>
          <w:rFonts w:ascii="Arial" w:hAnsi="Arial" w:cs="Arial"/>
          <w:color w:val="000000"/>
          <w:sz w:val="24"/>
          <w:szCs w:val="24"/>
        </w:rPr>
        <w:t>12</w:t>
      </w:r>
      <w:r w:rsidRPr="00AA0E54">
        <w:rPr>
          <w:rFonts w:ascii="Arial" w:hAnsi="Arial" w:cs="Arial"/>
          <w:color w:val="000000"/>
          <w:sz w:val="24"/>
          <w:szCs w:val="24"/>
        </w:rPr>
        <w:t>.201</w:t>
      </w:r>
      <w:r w:rsidR="006B401B">
        <w:rPr>
          <w:rFonts w:ascii="Arial" w:hAnsi="Arial" w:cs="Arial"/>
          <w:color w:val="000000"/>
          <w:sz w:val="24"/>
          <w:szCs w:val="24"/>
        </w:rPr>
        <w:t>9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4F4B7E" w:rsidRPr="00F275F0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Взети са предвид нормативните промени към момента и са заложени като прогноза постъпленията от местни данъци и такси, цените на предоставяните публични услуги на населението, наемите от отдадените общински имоти и други. </w:t>
      </w: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При изготвяне на приходната част на бюджета са ползвани прогнозите на </w:t>
      </w:r>
      <w:r w:rsidR="005A7F14">
        <w:rPr>
          <w:rFonts w:ascii="Arial" w:hAnsi="Arial" w:cs="Arial"/>
          <w:color w:val="000000"/>
          <w:sz w:val="24"/>
          <w:szCs w:val="24"/>
        </w:rPr>
        <w:t>отдел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„</w:t>
      </w:r>
      <w:r w:rsidR="005A7F14">
        <w:rPr>
          <w:rFonts w:ascii="Arial" w:hAnsi="Arial" w:cs="Arial"/>
          <w:color w:val="000000"/>
          <w:sz w:val="24"/>
          <w:szCs w:val="24"/>
        </w:rPr>
        <w:t>М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естни данъци и такси” и “Общинска собственост” при община </w:t>
      </w:r>
      <w:r w:rsidR="005A7F14">
        <w:rPr>
          <w:rFonts w:ascii="Arial" w:hAnsi="Arial" w:cs="Arial"/>
          <w:color w:val="000000"/>
          <w:sz w:val="24"/>
          <w:szCs w:val="24"/>
        </w:rPr>
        <w:t>Несебър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A7F14" w:rsidRDefault="005A7F1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1. ИМУЩЕСТВЕНИ ДАНЪЦИ И НЕДАНЪЧНИ ПРИХОДИ </w:t>
      </w:r>
    </w:p>
    <w:p w:rsidR="007E27F8" w:rsidRDefault="007E27F8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Собствени бюджетни приходи </w:t>
      </w:r>
      <w:r w:rsidR="00D874B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1431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="00AB1DE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1431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895</w:t>
      </w:r>
      <w:r w:rsidR="00AB1D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317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578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 лв. </w:t>
      </w:r>
    </w:p>
    <w:p w:rsidR="00AA0E54" w:rsidRPr="00AA0E54" w:rsidRDefault="00AA0E54" w:rsidP="00CB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в това число: </w:t>
      </w:r>
    </w:p>
    <w:p w:rsidR="00AA0E54" w:rsidRPr="00AA0E54" w:rsidRDefault="00AA0E54" w:rsidP="00CB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- данъчни приходи </w:t>
      </w:r>
      <w:r w:rsidR="00415972">
        <w:rPr>
          <w:rFonts w:ascii="Arial" w:hAnsi="Arial" w:cs="Arial"/>
          <w:color w:val="000000"/>
          <w:sz w:val="24"/>
          <w:szCs w:val="24"/>
        </w:rPr>
        <w:tab/>
      </w:r>
      <w:r w:rsidR="002226AE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8A4C43">
        <w:rPr>
          <w:rFonts w:ascii="Arial" w:hAnsi="Arial" w:cs="Arial"/>
          <w:color w:val="000000"/>
          <w:sz w:val="24"/>
          <w:szCs w:val="24"/>
        </w:rPr>
        <w:t>0</w:t>
      </w:r>
      <w:r w:rsidR="00AE1BF8">
        <w:rPr>
          <w:rFonts w:ascii="Arial" w:hAnsi="Arial" w:cs="Arial"/>
          <w:color w:val="000000"/>
          <w:sz w:val="24"/>
          <w:szCs w:val="24"/>
        </w:rPr>
        <w:t> </w:t>
      </w:r>
      <w:r w:rsidR="008A4C43">
        <w:rPr>
          <w:rFonts w:ascii="Arial" w:hAnsi="Arial" w:cs="Arial"/>
          <w:color w:val="000000"/>
          <w:sz w:val="24"/>
          <w:szCs w:val="24"/>
        </w:rPr>
        <w:t>52</w:t>
      </w:r>
      <w:r w:rsidR="00AE1BF8">
        <w:rPr>
          <w:rFonts w:ascii="Arial" w:hAnsi="Arial" w:cs="Arial"/>
          <w:color w:val="000000"/>
          <w:sz w:val="24"/>
          <w:szCs w:val="24"/>
        </w:rPr>
        <w:t>0 000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 </w:t>
      </w:r>
    </w:p>
    <w:p w:rsidR="00AA0E54" w:rsidRDefault="00AA0E54" w:rsidP="00CB5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- неданъчни приходи </w:t>
      </w:r>
      <w:r w:rsidR="00415972">
        <w:rPr>
          <w:rFonts w:ascii="Arial" w:hAnsi="Arial" w:cs="Arial"/>
          <w:color w:val="000000"/>
          <w:sz w:val="24"/>
          <w:szCs w:val="24"/>
        </w:rPr>
        <w:tab/>
      </w:r>
      <w:r w:rsidR="002226AE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="008A4C43">
        <w:rPr>
          <w:rFonts w:ascii="Arial" w:hAnsi="Arial" w:cs="Arial"/>
          <w:color w:val="000000"/>
          <w:sz w:val="24"/>
          <w:szCs w:val="24"/>
        </w:rPr>
        <w:t>3</w:t>
      </w:r>
      <w:r w:rsidR="00AE1BF8">
        <w:rPr>
          <w:rFonts w:ascii="Arial" w:hAnsi="Arial" w:cs="Arial"/>
          <w:color w:val="000000"/>
          <w:sz w:val="24"/>
          <w:szCs w:val="24"/>
        </w:rPr>
        <w:t> </w:t>
      </w:r>
      <w:r w:rsidR="008A4C43">
        <w:rPr>
          <w:rFonts w:ascii="Arial" w:hAnsi="Arial" w:cs="Arial"/>
          <w:color w:val="000000"/>
          <w:sz w:val="24"/>
          <w:szCs w:val="24"/>
        </w:rPr>
        <w:t>375</w:t>
      </w:r>
      <w:r w:rsidR="00AE1BF8">
        <w:rPr>
          <w:rFonts w:ascii="Arial" w:hAnsi="Arial" w:cs="Arial"/>
          <w:color w:val="000000"/>
          <w:sz w:val="24"/>
          <w:szCs w:val="24"/>
        </w:rPr>
        <w:t xml:space="preserve"> </w:t>
      </w:r>
      <w:r w:rsidR="008A4C43">
        <w:rPr>
          <w:rFonts w:ascii="Arial" w:hAnsi="Arial" w:cs="Arial"/>
          <w:color w:val="000000"/>
          <w:sz w:val="24"/>
          <w:szCs w:val="24"/>
        </w:rPr>
        <w:t>578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 </w:t>
      </w:r>
    </w:p>
    <w:p w:rsidR="0029310C" w:rsidRDefault="0029310C" w:rsidP="004F4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C135E" w:rsidRDefault="001C135E" w:rsidP="004A5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3390900" cy="2095500"/>
            <wp:effectExtent l="0" t="0" r="0" b="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2AAD" w:rsidRDefault="00482AAD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4B7E" w:rsidRPr="00F275F0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1.1. ДАНЪЧНИ ПРИХОДИ </w:t>
      </w:r>
    </w:p>
    <w:p w:rsidR="007E27F8" w:rsidRDefault="007E27F8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4F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§ 01-03 Окончателен годишен (патентен) данък </w:t>
      </w:r>
      <w:r w:rsidR="000735F8">
        <w:rPr>
          <w:rFonts w:ascii="Arial" w:hAnsi="Arial" w:cs="Arial"/>
          <w:i/>
          <w:iCs/>
          <w:color w:val="000000"/>
          <w:sz w:val="24"/>
          <w:szCs w:val="24"/>
        </w:rPr>
        <w:t xml:space="preserve">и </w:t>
      </w:r>
      <w:r w:rsidR="000735F8" w:rsidRPr="00AA0E54">
        <w:rPr>
          <w:rFonts w:ascii="Arial" w:hAnsi="Arial" w:cs="Arial"/>
          <w:i/>
          <w:iCs/>
          <w:color w:val="000000"/>
          <w:sz w:val="24"/>
          <w:szCs w:val="24"/>
        </w:rPr>
        <w:t>§ 01-</w:t>
      </w:r>
      <w:r w:rsidR="000735F8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0735F8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3 </w:t>
      </w:r>
      <w:r w:rsidR="000735F8">
        <w:rPr>
          <w:rFonts w:ascii="Arial" w:hAnsi="Arial" w:cs="Arial"/>
          <w:i/>
          <w:iCs/>
          <w:color w:val="000000"/>
          <w:sz w:val="24"/>
          <w:szCs w:val="24"/>
        </w:rPr>
        <w:t xml:space="preserve">Данък върху таксиметровия превоз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се планира да постъпят </w:t>
      </w:r>
      <w:r w:rsidR="008A4C43">
        <w:rPr>
          <w:rFonts w:ascii="Arial" w:hAnsi="Arial" w:cs="Arial"/>
          <w:color w:val="000000"/>
          <w:sz w:val="24"/>
          <w:szCs w:val="24"/>
        </w:rPr>
        <w:t>32</w:t>
      </w:r>
      <w:r w:rsidR="000735F8">
        <w:rPr>
          <w:rFonts w:ascii="Arial" w:hAnsi="Arial" w:cs="Arial"/>
          <w:color w:val="000000"/>
          <w:sz w:val="24"/>
          <w:szCs w:val="24"/>
          <w:lang w:val="en-US"/>
        </w:rPr>
        <w:t>0</w:t>
      </w:r>
      <w:r w:rsidR="00AE1BF8">
        <w:rPr>
          <w:rFonts w:ascii="Arial" w:hAnsi="Arial" w:cs="Arial"/>
          <w:color w:val="000000"/>
          <w:sz w:val="24"/>
          <w:szCs w:val="24"/>
        </w:rPr>
        <w:t xml:space="preserve">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 </w:t>
      </w:r>
    </w:p>
    <w:p w:rsidR="00AA0E54" w:rsidRPr="00AA0E54" w:rsidRDefault="00AA0E54" w:rsidP="0092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§ 13-00 Имуществени данъци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се планират да постъпят </w:t>
      </w:r>
      <w:r w:rsidR="00FB538E">
        <w:rPr>
          <w:rFonts w:ascii="Arial" w:hAnsi="Arial" w:cs="Arial"/>
          <w:color w:val="000000"/>
          <w:sz w:val="24"/>
          <w:szCs w:val="24"/>
        </w:rPr>
        <w:t>3</w:t>
      </w:r>
      <w:r w:rsidR="008A4C43">
        <w:rPr>
          <w:rFonts w:ascii="Arial" w:hAnsi="Arial" w:cs="Arial"/>
          <w:color w:val="000000"/>
          <w:sz w:val="24"/>
          <w:szCs w:val="24"/>
        </w:rPr>
        <w:t>0</w:t>
      </w:r>
      <w:r w:rsidR="00AE1BF8">
        <w:rPr>
          <w:rFonts w:ascii="Arial" w:hAnsi="Arial" w:cs="Arial"/>
          <w:color w:val="000000"/>
          <w:sz w:val="24"/>
          <w:szCs w:val="24"/>
        </w:rPr>
        <w:t> </w:t>
      </w:r>
      <w:r w:rsidR="008A4C43">
        <w:rPr>
          <w:rFonts w:ascii="Arial" w:hAnsi="Arial" w:cs="Arial"/>
          <w:color w:val="000000"/>
          <w:sz w:val="24"/>
          <w:szCs w:val="24"/>
        </w:rPr>
        <w:t>2</w:t>
      </w:r>
      <w:r w:rsidR="00AE1BF8">
        <w:rPr>
          <w:rFonts w:ascii="Arial" w:hAnsi="Arial" w:cs="Arial"/>
          <w:color w:val="000000"/>
          <w:sz w:val="24"/>
          <w:szCs w:val="24"/>
        </w:rPr>
        <w:t>00 000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лв.. Прогнозата за постъпленията от имуществените данъци е изготвена по информация на </w:t>
      </w:r>
      <w:r w:rsidR="00AE1BF8">
        <w:rPr>
          <w:rFonts w:ascii="Arial" w:hAnsi="Arial" w:cs="Arial"/>
          <w:color w:val="000000"/>
          <w:sz w:val="24"/>
          <w:szCs w:val="24"/>
        </w:rPr>
        <w:t>отдел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„Местни </w:t>
      </w:r>
      <w:r w:rsidR="00AE1BF8">
        <w:rPr>
          <w:rFonts w:ascii="Arial" w:hAnsi="Arial" w:cs="Arial"/>
          <w:color w:val="000000"/>
          <w:sz w:val="24"/>
          <w:szCs w:val="24"/>
        </w:rPr>
        <w:t>данъци и такси</w:t>
      </w:r>
      <w:r w:rsidRPr="00AA0E54">
        <w:rPr>
          <w:rFonts w:ascii="Arial" w:hAnsi="Arial" w:cs="Arial"/>
          <w:color w:val="000000"/>
          <w:sz w:val="24"/>
          <w:szCs w:val="24"/>
        </w:rPr>
        <w:t>”. За увеличаване на събираемостта от Данък върху недвижимите имоти се прилагат различни мерки, както за физическите, така и за юридическите лица. Планират се за 20</w:t>
      </w:r>
      <w:r w:rsidR="008A4C43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924AE2" w:rsidRPr="00F275F0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да постъпят </w:t>
      </w:r>
      <w:r w:rsidR="00120669">
        <w:rPr>
          <w:rFonts w:ascii="Arial" w:hAnsi="Arial" w:cs="Arial"/>
          <w:color w:val="000000"/>
          <w:sz w:val="24"/>
          <w:szCs w:val="24"/>
        </w:rPr>
        <w:t>1</w:t>
      </w:r>
      <w:r w:rsidR="00FB538E">
        <w:rPr>
          <w:rFonts w:ascii="Arial" w:hAnsi="Arial" w:cs="Arial"/>
          <w:color w:val="000000"/>
          <w:sz w:val="24"/>
          <w:szCs w:val="24"/>
        </w:rPr>
        <w:t>2</w:t>
      </w:r>
      <w:r w:rsidR="004E7DEA">
        <w:rPr>
          <w:rFonts w:ascii="Arial" w:hAnsi="Arial" w:cs="Arial"/>
          <w:color w:val="000000"/>
          <w:sz w:val="24"/>
          <w:szCs w:val="24"/>
        </w:rPr>
        <w:t xml:space="preserve"> 5</w:t>
      </w:r>
      <w:r w:rsidR="00AE1BF8">
        <w:rPr>
          <w:rFonts w:ascii="Arial" w:hAnsi="Arial" w:cs="Arial"/>
          <w:color w:val="000000"/>
          <w:sz w:val="24"/>
          <w:szCs w:val="24"/>
        </w:rPr>
        <w:t>00 000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 при </w:t>
      </w:r>
      <w:r w:rsidR="00B56C60">
        <w:rPr>
          <w:rFonts w:ascii="Arial" w:hAnsi="Arial" w:cs="Arial"/>
          <w:color w:val="000000"/>
          <w:sz w:val="24"/>
          <w:szCs w:val="24"/>
        </w:rPr>
        <w:t>отчетни данн</w:t>
      </w:r>
      <w:r w:rsidR="008A4C43">
        <w:rPr>
          <w:rFonts w:ascii="Arial" w:hAnsi="Arial" w:cs="Arial"/>
          <w:color w:val="000000"/>
          <w:sz w:val="24"/>
          <w:szCs w:val="24"/>
        </w:rPr>
        <w:t>и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от 201</w:t>
      </w:r>
      <w:r w:rsidR="008A4C43">
        <w:rPr>
          <w:rFonts w:ascii="Arial" w:hAnsi="Arial" w:cs="Arial"/>
          <w:color w:val="000000"/>
          <w:sz w:val="24"/>
          <w:szCs w:val="24"/>
        </w:rPr>
        <w:t>9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924AE2" w:rsidRPr="00F275F0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</w:t>
      </w:r>
      <w:r w:rsidR="00AE1BF8">
        <w:rPr>
          <w:rFonts w:ascii="Arial" w:hAnsi="Arial" w:cs="Arial"/>
          <w:color w:val="000000"/>
          <w:sz w:val="24"/>
          <w:szCs w:val="24"/>
        </w:rPr>
        <w:t>в размер</w:t>
      </w:r>
      <w:r w:rsidR="00120669">
        <w:rPr>
          <w:rFonts w:ascii="Arial" w:hAnsi="Arial" w:cs="Arial"/>
          <w:color w:val="000000"/>
          <w:sz w:val="24"/>
          <w:szCs w:val="24"/>
        </w:rPr>
        <w:t xml:space="preserve"> </w:t>
      </w:r>
      <w:r w:rsidR="00AD3ED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B538E">
        <w:rPr>
          <w:rFonts w:ascii="Arial" w:hAnsi="Arial" w:cs="Arial"/>
          <w:color w:val="000000"/>
          <w:sz w:val="24"/>
          <w:szCs w:val="24"/>
        </w:rPr>
        <w:t>11</w:t>
      </w:r>
      <w:r w:rsidR="00AD3ED2">
        <w:rPr>
          <w:rFonts w:ascii="Arial" w:hAnsi="Arial" w:cs="Arial"/>
          <w:color w:val="000000"/>
          <w:sz w:val="24"/>
          <w:szCs w:val="24"/>
        </w:rPr>
        <w:t> </w:t>
      </w:r>
      <w:r w:rsidR="00120669">
        <w:rPr>
          <w:rFonts w:ascii="Arial" w:hAnsi="Arial" w:cs="Arial"/>
          <w:color w:val="000000"/>
          <w:sz w:val="24"/>
          <w:szCs w:val="24"/>
        </w:rPr>
        <w:t>5</w:t>
      </w:r>
      <w:r w:rsidR="008A4C43">
        <w:rPr>
          <w:rFonts w:ascii="Arial" w:hAnsi="Arial" w:cs="Arial"/>
          <w:color w:val="000000"/>
          <w:sz w:val="24"/>
          <w:szCs w:val="24"/>
        </w:rPr>
        <w:t>16</w:t>
      </w:r>
      <w:r w:rsidR="00AD3ED2">
        <w:rPr>
          <w:rFonts w:ascii="Arial" w:hAnsi="Arial" w:cs="Arial"/>
          <w:color w:val="000000"/>
          <w:sz w:val="24"/>
          <w:szCs w:val="24"/>
        </w:rPr>
        <w:t> </w:t>
      </w:r>
      <w:r w:rsidR="008A4C43">
        <w:rPr>
          <w:rFonts w:ascii="Arial" w:hAnsi="Arial" w:cs="Arial"/>
          <w:color w:val="000000"/>
          <w:sz w:val="24"/>
          <w:szCs w:val="24"/>
        </w:rPr>
        <w:t>376</w:t>
      </w:r>
      <w:r w:rsidR="00AD3ED2">
        <w:rPr>
          <w:rFonts w:ascii="Arial" w:hAnsi="Arial" w:cs="Arial"/>
          <w:color w:val="000000"/>
          <w:sz w:val="24"/>
          <w:szCs w:val="24"/>
        </w:rPr>
        <w:t xml:space="preserve"> лв.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За данък върху превозните средства се планират </w:t>
      </w:r>
      <w:r w:rsidR="00AD3E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>постъпленията</w:t>
      </w:r>
      <w:r w:rsidR="00AD3ED2">
        <w:rPr>
          <w:rFonts w:ascii="Arial" w:hAnsi="Arial" w:cs="Arial"/>
          <w:color w:val="000000"/>
          <w:sz w:val="24"/>
          <w:szCs w:val="24"/>
        </w:rPr>
        <w:t xml:space="preserve"> в размер </w:t>
      </w:r>
      <w:r w:rsidR="004E7DEA">
        <w:rPr>
          <w:rFonts w:ascii="Arial" w:hAnsi="Arial" w:cs="Arial"/>
          <w:color w:val="000000"/>
          <w:sz w:val="24"/>
          <w:szCs w:val="24"/>
        </w:rPr>
        <w:t>на 2</w:t>
      </w:r>
      <w:r w:rsidR="00AD3ED2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0</w:t>
      </w:r>
      <w:r w:rsidR="00AD3ED2">
        <w:rPr>
          <w:rFonts w:ascii="Arial" w:hAnsi="Arial" w:cs="Arial"/>
          <w:color w:val="000000"/>
          <w:sz w:val="24"/>
          <w:szCs w:val="24"/>
        </w:rPr>
        <w:t>00 000 лв.</w:t>
      </w:r>
      <w:r w:rsidR="00B56C60">
        <w:rPr>
          <w:rFonts w:ascii="Arial" w:hAnsi="Arial" w:cs="Arial"/>
          <w:color w:val="000000"/>
          <w:sz w:val="24"/>
          <w:szCs w:val="24"/>
        </w:rPr>
        <w:t>, при отчетни данни от 2019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г.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-</w:t>
      </w:r>
      <w:r w:rsidR="00B56C60">
        <w:rPr>
          <w:rFonts w:ascii="Arial" w:hAnsi="Arial" w:cs="Arial"/>
          <w:color w:val="000000"/>
          <w:sz w:val="24"/>
          <w:szCs w:val="24"/>
        </w:rPr>
        <w:t xml:space="preserve"> 1 951</w:t>
      </w:r>
      <w:r w:rsidR="00354EFB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565</w:t>
      </w:r>
      <w:r w:rsidR="00354EFB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лв.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От данък при придобиване на имущества по дарение и по възмезден начин се планира да постъпят </w:t>
      </w:r>
      <w:r w:rsidR="00AE1BF8">
        <w:rPr>
          <w:rFonts w:ascii="Arial" w:hAnsi="Arial" w:cs="Arial"/>
          <w:color w:val="000000"/>
          <w:sz w:val="24"/>
          <w:szCs w:val="24"/>
        </w:rPr>
        <w:t>1</w:t>
      </w:r>
      <w:r w:rsidR="00B56C60">
        <w:rPr>
          <w:rFonts w:ascii="Arial" w:hAnsi="Arial" w:cs="Arial"/>
          <w:color w:val="000000"/>
          <w:sz w:val="24"/>
          <w:szCs w:val="24"/>
        </w:rPr>
        <w:t>1</w:t>
      </w:r>
      <w:r w:rsidR="00AE1BF8">
        <w:rPr>
          <w:rFonts w:ascii="Arial" w:hAnsi="Arial" w:cs="Arial"/>
          <w:color w:val="000000"/>
          <w:sz w:val="24"/>
          <w:szCs w:val="24"/>
        </w:rPr>
        <w:t> 000 000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</w:t>
      </w:r>
      <w:r w:rsidR="00B56C60">
        <w:rPr>
          <w:rFonts w:ascii="Arial" w:hAnsi="Arial" w:cs="Arial"/>
          <w:color w:val="000000"/>
          <w:sz w:val="24"/>
          <w:szCs w:val="24"/>
        </w:rPr>
        <w:t>, при отчетни данни за 2019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г. -</w:t>
      </w:r>
      <w:r w:rsidR="00354EFB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10 605</w:t>
      </w:r>
      <w:r w:rsidR="00E82366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782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лв.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За туристическия данък очакваните приходи за 20</w:t>
      </w:r>
      <w:r w:rsidR="00B56C60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924AE2" w:rsidRPr="00F275F0">
        <w:rPr>
          <w:rFonts w:ascii="Arial" w:hAnsi="Arial" w:cs="Arial"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са в размер на </w:t>
      </w:r>
      <w:r w:rsidR="00AA10D6">
        <w:rPr>
          <w:rFonts w:ascii="Arial" w:hAnsi="Arial" w:cs="Arial"/>
          <w:color w:val="000000"/>
          <w:sz w:val="24"/>
          <w:szCs w:val="24"/>
        </w:rPr>
        <w:t>4</w:t>
      </w:r>
      <w:r w:rsidR="0029310C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7</w:t>
      </w:r>
      <w:r w:rsidR="0029310C">
        <w:rPr>
          <w:rFonts w:ascii="Arial" w:hAnsi="Arial" w:cs="Arial"/>
          <w:color w:val="000000"/>
          <w:sz w:val="24"/>
          <w:szCs w:val="24"/>
        </w:rPr>
        <w:t>00 000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лв.</w:t>
      </w:r>
      <w:r w:rsidR="00B56C60">
        <w:rPr>
          <w:rFonts w:ascii="Arial" w:hAnsi="Arial" w:cs="Arial"/>
          <w:color w:val="000000"/>
          <w:sz w:val="24"/>
          <w:szCs w:val="24"/>
        </w:rPr>
        <w:t>, при отчетни данни за 2019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г.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 - </w:t>
      </w:r>
      <w:r w:rsidR="00B56C60">
        <w:rPr>
          <w:rFonts w:ascii="Arial" w:hAnsi="Arial" w:cs="Arial"/>
          <w:color w:val="000000"/>
          <w:sz w:val="24"/>
          <w:szCs w:val="24"/>
        </w:rPr>
        <w:t xml:space="preserve"> 4 690</w:t>
      </w:r>
      <w:r w:rsidR="00E82366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317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лв.</w:t>
      </w:r>
    </w:p>
    <w:p w:rsidR="00924AE2" w:rsidRPr="00F275F0" w:rsidRDefault="00924AE2" w:rsidP="004F4B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2D85" w:rsidRDefault="004B2D85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4EFB" w:rsidRDefault="00354EFB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0E54" w:rsidRPr="00AA0E54" w:rsidRDefault="00AA0E54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1.2. НЕДАНЪЧНИ ПРИХОДИ </w:t>
      </w:r>
    </w:p>
    <w:p w:rsidR="00C3311C" w:rsidRDefault="00C3311C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Предвижда се да постъпят </w:t>
      </w:r>
      <w:r w:rsidR="00FB538E">
        <w:rPr>
          <w:rFonts w:ascii="Arial" w:hAnsi="Arial" w:cs="Arial"/>
          <w:color w:val="000000"/>
          <w:sz w:val="24"/>
          <w:szCs w:val="24"/>
        </w:rPr>
        <w:t>2</w:t>
      </w:r>
      <w:r w:rsidR="00B56C60">
        <w:rPr>
          <w:rFonts w:ascii="Arial" w:hAnsi="Arial" w:cs="Arial"/>
          <w:color w:val="000000"/>
          <w:sz w:val="24"/>
          <w:szCs w:val="24"/>
        </w:rPr>
        <w:t>3</w:t>
      </w:r>
      <w:r w:rsidR="00120669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375</w:t>
      </w:r>
      <w:r w:rsidR="00120669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578</w:t>
      </w:r>
      <w:r w:rsidR="00120669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E54">
        <w:rPr>
          <w:rFonts w:ascii="Arial" w:hAnsi="Arial" w:cs="Arial"/>
          <w:color w:val="000000"/>
          <w:sz w:val="24"/>
          <w:szCs w:val="24"/>
        </w:rPr>
        <w:t>лева,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при събрани през 2019</w:t>
      </w:r>
      <w:r w:rsidR="00E8236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г. 20 650 081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DA7F3F">
        <w:rPr>
          <w:rFonts w:ascii="Arial" w:hAnsi="Arial" w:cs="Arial"/>
          <w:color w:val="000000"/>
          <w:sz w:val="24"/>
          <w:szCs w:val="24"/>
        </w:rPr>
        <w:t>в т.ч.: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7F3F" w:rsidRDefault="00CB5FFC" w:rsidP="00DA7F3F">
      <w:pPr>
        <w:autoSpaceDE w:val="0"/>
        <w:autoSpaceDN w:val="0"/>
        <w:adjustRightInd w:val="0"/>
        <w:spacing w:after="35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приходи и доходи от собственост (§ 24-00) </w:t>
      </w:r>
      <w:r w:rsidR="002A6A68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B56C60">
        <w:rPr>
          <w:rFonts w:ascii="Arial" w:hAnsi="Arial" w:cs="Arial"/>
          <w:i/>
          <w:iCs/>
          <w:color w:val="000000"/>
          <w:sz w:val="24"/>
          <w:szCs w:val="24"/>
        </w:rPr>
        <w:t>4</w:t>
      </w:r>
      <w:r w:rsidR="00A65A61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650</w:t>
      </w:r>
      <w:r w:rsidR="00A65A61">
        <w:rPr>
          <w:rFonts w:ascii="Arial" w:hAnsi="Arial" w:cs="Arial"/>
          <w:color w:val="000000"/>
          <w:sz w:val="24"/>
          <w:szCs w:val="24"/>
        </w:rPr>
        <w:t xml:space="preserve"> </w:t>
      </w:r>
      <w:r w:rsidR="003F000F">
        <w:rPr>
          <w:rFonts w:ascii="Arial" w:hAnsi="Arial" w:cs="Arial"/>
          <w:color w:val="000000"/>
          <w:sz w:val="24"/>
          <w:szCs w:val="24"/>
        </w:rPr>
        <w:t>000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лева. </w:t>
      </w:r>
    </w:p>
    <w:p w:rsidR="00AA0E54" w:rsidRPr="00AA0E54" w:rsidRDefault="00CB5FFC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общински такси ( § 27-00) </w:t>
      </w:r>
      <w:r w:rsidR="002A6A68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F14C1A">
        <w:rPr>
          <w:rFonts w:ascii="Arial" w:hAnsi="Arial" w:cs="Arial"/>
          <w:color w:val="000000"/>
          <w:sz w:val="24"/>
          <w:szCs w:val="24"/>
        </w:rPr>
        <w:t>1</w:t>
      </w:r>
      <w:r w:rsidR="00A0612D">
        <w:rPr>
          <w:rFonts w:ascii="Arial" w:hAnsi="Arial" w:cs="Arial"/>
          <w:color w:val="000000"/>
          <w:sz w:val="24"/>
          <w:szCs w:val="24"/>
        </w:rPr>
        <w:t>5</w:t>
      </w:r>
      <w:r w:rsidR="00A65A61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190</w:t>
      </w:r>
      <w:r w:rsidR="00A65A61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578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лева. Поради </w:t>
      </w:r>
      <w:r w:rsidR="00B56C60">
        <w:rPr>
          <w:rFonts w:ascii="Arial" w:hAnsi="Arial" w:cs="Arial"/>
          <w:color w:val="000000"/>
          <w:sz w:val="24"/>
          <w:szCs w:val="24"/>
        </w:rPr>
        <w:t>променения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размер на промилите в Такса за битови отпадъци (§ 27-07) към този момент се планират постъпления в размер на </w:t>
      </w:r>
      <w:r w:rsidR="00F14C1A">
        <w:rPr>
          <w:rFonts w:ascii="Arial" w:hAnsi="Arial" w:cs="Arial"/>
          <w:color w:val="000000"/>
          <w:sz w:val="24"/>
          <w:szCs w:val="24"/>
        </w:rPr>
        <w:t>1</w:t>
      </w:r>
      <w:r w:rsidR="00B56C60">
        <w:rPr>
          <w:rFonts w:ascii="Arial" w:hAnsi="Arial" w:cs="Arial"/>
          <w:color w:val="000000"/>
          <w:sz w:val="24"/>
          <w:szCs w:val="24"/>
        </w:rPr>
        <w:t>3</w:t>
      </w:r>
      <w:r w:rsidR="00A65A61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10</w:t>
      </w:r>
      <w:r w:rsidR="00F14C1A">
        <w:rPr>
          <w:rFonts w:ascii="Arial" w:hAnsi="Arial" w:cs="Arial"/>
          <w:color w:val="000000"/>
          <w:sz w:val="24"/>
          <w:szCs w:val="24"/>
        </w:rPr>
        <w:t>0</w:t>
      </w:r>
      <w:r w:rsidR="00A65A61">
        <w:rPr>
          <w:rFonts w:ascii="Arial" w:hAnsi="Arial" w:cs="Arial"/>
          <w:color w:val="000000"/>
          <w:sz w:val="24"/>
          <w:szCs w:val="24"/>
        </w:rPr>
        <w:t xml:space="preserve"> 000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лв., </w:t>
      </w:r>
      <w:r w:rsidR="00A65A61">
        <w:rPr>
          <w:rFonts w:ascii="Arial" w:hAnsi="Arial" w:cs="Arial"/>
          <w:color w:val="000000"/>
          <w:sz w:val="24"/>
          <w:szCs w:val="24"/>
        </w:rPr>
        <w:t>съгласно утвърдената план-сметка</w:t>
      </w:r>
      <w:r w:rsidR="001623BA">
        <w:rPr>
          <w:rFonts w:ascii="Arial" w:hAnsi="Arial" w:cs="Arial"/>
          <w:color w:val="000000"/>
          <w:sz w:val="24"/>
          <w:szCs w:val="24"/>
        </w:rPr>
        <w:t>.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0E54" w:rsidRPr="00AA0E54" w:rsidRDefault="00CB5FFC" w:rsidP="006629AA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глоби, санкции и наказателни лихви (§ 28-00) </w:t>
      </w:r>
      <w:r w:rsidR="00DA7F3F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DA7F3F" w:rsidRPr="00DA7F3F">
        <w:rPr>
          <w:rFonts w:ascii="Arial" w:hAnsi="Arial" w:cs="Arial"/>
          <w:iCs/>
          <w:color w:val="000000"/>
          <w:sz w:val="24"/>
          <w:szCs w:val="24"/>
        </w:rPr>
        <w:t>п</w:t>
      </w:r>
      <w:r w:rsidR="00AA0E54" w:rsidRPr="00DA7F3F">
        <w:rPr>
          <w:rFonts w:ascii="Arial" w:hAnsi="Arial" w:cs="Arial"/>
          <w:color w:val="000000"/>
          <w:sz w:val="24"/>
          <w:szCs w:val="24"/>
        </w:rPr>
        <w:t>л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анирани са </w:t>
      </w:r>
      <w:r w:rsidR="004C1945">
        <w:rPr>
          <w:rFonts w:ascii="Arial" w:hAnsi="Arial" w:cs="Arial"/>
          <w:color w:val="000000"/>
          <w:sz w:val="24"/>
          <w:szCs w:val="24"/>
        </w:rPr>
        <w:t>1</w:t>
      </w:r>
      <w:r w:rsidR="0099529E">
        <w:rPr>
          <w:rFonts w:ascii="Arial" w:hAnsi="Arial" w:cs="Arial"/>
          <w:color w:val="000000"/>
          <w:sz w:val="24"/>
          <w:szCs w:val="24"/>
        </w:rPr>
        <w:t> </w:t>
      </w:r>
      <w:r w:rsidR="00B56C60">
        <w:rPr>
          <w:rFonts w:ascii="Arial" w:hAnsi="Arial" w:cs="Arial"/>
          <w:color w:val="000000"/>
          <w:sz w:val="24"/>
          <w:szCs w:val="24"/>
        </w:rPr>
        <w:t>10</w:t>
      </w:r>
      <w:r w:rsidR="0099529E">
        <w:rPr>
          <w:rFonts w:ascii="Arial" w:hAnsi="Arial" w:cs="Arial"/>
          <w:color w:val="000000"/>
          <w:sz w:val="24"/>
          <w:szCs w:val="24"/>
        </w:rPr>
        <w:t>0 000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лева</w:t>
      </w:r>
      <w:r w:rsidR="0099529E">
        <w:rPr>
          <w:rFonts w:ascii="Arial" w:hAnsi="Arial" w:cs="Arial"/>
          <w:color w:val="000000"/>
          <w:sz w:val="24"/>
          <w:szCs w:val="24"/>
        </w:rPr>
        <w:t>.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Очакваните приходи от глоби, санкции и наказателни лихви са определени на база постъпленията от предходни години и очакваните лихви по просрочени вземания. </w:t>
      </w:r>
    </w:p>
    <w:p w:rsidR="00AA0E54" w:rsidRPr="00AA0E54" w:rsidRDefault="00CB5FFC" w:rsidP="006629AA">
      <w:pPr>
        <w:autoSpaceDE w:val="0"/>
        <w:autoSpaceDN w:val="0"/>
        <w:adjustRightInd w:val="0"/>
        <w:spacing w:after="34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Внесени ДДС и други данъци по продажбите (§ 37-00) </w:t>
      </w:r>
      <w:r w:rsidR="0099529E">
        <w:rPr>
          <w:rFonts w:ascii="Arial" w:hAnsi="Arial" w:cs="Arial"/>
          <w:color w:val="000000"/>
          <w:sz w:val="24"/>
          <w:szCs w:val="24"/>
        </w:rPr>
        <w:t>с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ъс знак “минус” са планирани </w:t>
      </w:r>
      <w:r w:rsidR="00B56C60">
        <w:rPr>
          <w:rFonts w:ascii="Arial" w:hAnsi="Arial" w:cs="Arial"/>
          <w:color w:val="000000"/>
          <w:sz w:val="24"/>
          <w:szCs w:val="24"/>
        </w:rPr>
        <w:t>6</w:t>
      </w:r>
      <w:r w:rsidR="0099529E">
        <w:rPr>
          <w:rFonts w:ascii="Arial" w:hAnsi="Arial" w:cs="Arial"/>
          <w:color w:val="000000"/>
          <w:sz w:val="24"/>
          <w:szCs w:val="24"/>
        </w:rPr>
        <w:t>8</w:t>
      </w:r>
      <w:r w:rsidR="00F14C1A">
        <w:rPr>
          <w:rFonts w:ascii="Arial" w:hAnsi="Arial" w:cs="Arial"/>
          <w:color w:val="000000"/>
          <w:sz w:val="24"/>
          <w:szCs w:val="24"/>
        </w:rPr>
        <w:t>0</w:t>
      </w:r>
      <w:r w:rsidR="004C1945">
        <w:rPr>
          <w:rFonts w:ascii="Arial" w:hAnsi="Arial" w:cs="Arial"/>
          <w:color w:val="000000"/>
          <w:sz w:val="24"/>
          <w:szCs w:val="24"/>
        </w:rPr>
        <w:t xml:space="preserve"> 000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лева </w:t>
      </w:r>
    </w:p>
    <w:p w:rsidR="00AA0E54" w:rsidRPr="00AA0E54" w:rsidRDefault="00CB5FFC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постъпления от продажба на </w:t>
      </w:r>
      <w:r w:rsidR="0099529E">
        <w:rPr>
          <w:rFonts w:ascii="Arial" w:hAnsi="Arial" w:cs="Arial"/>
          <w:i/>
          <w:iCs/>
          <w:color w:val="000000"/>
          <w:sz w:val="24"/>
          <w:szCs w:val="24"/>
        </w:rPr>
        <w:t>държавно и общинско имущество</w:t>
      </w:r>
      <w:r w:rsidR="00AA0E54" w:rsidRPr="00AA0E54">
        <w:rPr>
          <w:rFonts w:ascii="Arial" w:hAnsi="Arial" w:cs="Arial"/>
          <w:i/>
          <w:iCs/>
          <w:color w:val="000000"/>
          <w:sz w:val="24"/>
          <w:szCs w:val="24"/>
        </w:rPr>
        <w:t xml:space="preserve"> (§ 40-00) </w:t>
      </w:r>
      <w:r w:rsidR="0099529E">
        <w:rPr>
          <w:rFonts w:ascii="Arial" w:hAnsi="Arial" w:cs="Arial"/>
          <w:i/>
          <w:iCs/>
          <w:color w:val="000000"/>
          <w:sz w:val="24"/>
          <w:szCs w:val="24"/>
        </w:rPr>
        <w:t xml:space="preserve">– </w:t>
      </w:r>
      <w:r w:rsidR="0099529E" w:rsidRPr="0099529E">
        <w:rPr>
          <w:rFonts w:ascii="Arial" w:hAnsi="Arial" w:cs="Arial"/>
          <w:iCs/>
          <w:color w:val="000000"/>
          <w:sz w:val="24"/>
          <w:szCs w:val="24"/>
        </w:rPr>
        <w:t>планирани са п</w:t>
      </w:r>
      <w:r w:rsidR="00AA0E54" w:rsidRPr="0099529E">
        <w:rPr>
          <w:rFonts w:ascii="Arial" w:hAnsi="Arial" w:cs="Arial"/>
          <w:color w:val="000000"/>
          <w:sz w:val="24"/>
          <w:szCs w:val="24"/>
        </w:rPr>
        <w:t>рез 20</w:t>
      </w:r>
      <w:r w:rsidR="00B56C60">
        <w:rPr>
          <w:rFonts w:ascii="Arial" w:hAnsi="Arial" w:cs="Arial"/>
          <w:color w:val="000000"/>
          <w:sz w:val="24"/>
          <w:szCs w:val="24"/>
        </w:rPr>
        <w:t>20</w:t>
      </w:r>
      <w:r w:rsidR="00CA0C18">
        <w:rPr>
          <w:rFonts w:ascii="Arial" w:hAnsi="Arial" w:cs="Arial"/>
          <w:color w:val="000000"/>
          <w:sz w:val="24"/>
          <w:szCs w:val="24"/>
        </w:rPr>
        <w:t xml:space="preserve"> 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>г</w:t>
      </w:r>
      <w:r w:rsidR="00C14DCA">
        <w:rPr>
          <w:rFonts w:ascii="Arial" w:hAnsi="Arial" w:cs="Arial"/>
          <w:color w:val="000000"/>
          <w:sz w:val="24"/>
          <w:szCs w:val="24"/>
        </w:rPr>
        <w:t>одина</w:t>
      </w:r>
      <w:r w:rsidR="0099529E">
        <w:rPr>
          <w:rFonts w:ascii="Arial" w:hAnsi="Arial" w:cs="Arial"/>
          <w:color w:val="000000"/>
          <w:sz w:val="24"/>
          <w:szCs w:val="24"/>
        </w:rPr>
        <w:t xml:space="preserve"> да постъпят</w:t>
      </w:r>
      <w:r w:rsidR="00051FA8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1</w:t>
      </w:r>
      <w:r w:rsidR="00C14DCA">
        <w:rPr>
          <w:rFonts w:ascii="Arial" w:hAnsi="Arial" w:cs="Arial"/>
          <w:color w:val="000000"/>
          <w:sz w:val="24"/>
          <w:szCs w:val="24"/>
        </w:rPr>
        <w:t xml:space="preserve"> </w:t>
      </w:r>
      <w:r w:rsidR="00B56C60">
        <w:rPr>
          <w:rFonts w:ascii="Arial" w:hAnsi="Arial" w:cs="Arial"/>
          <w:color w:val="000000"/>
          <w:sz w:val="24"/>
          <w:szCs w:val="24"/>
        </w:rPr>
        <w:t>1</w:t>
      </w:r>
      <w:r w:rsidR="004C1945">
        <w:rPr>
          <w:rFonts w:ascii="Arial" w:hAnsi="Arial" w:cs="Arial"/>
          <w:color w:val="000000"/>
          <w:sz w:val="24"/>
          <w:szCs w:val="24"/>
        </w:rPr>
        <w:t>00 000 лв., съгласно утвърдената програма от ОС за разпореждане с общинското имущество</w:t>
      </w:r>
      <w:r w:rsidR="00AA0E54" w:rsidRPr="00AA0E5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A0E54" w:rsidRDefault="00AA0E54" w:rsidP="00955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B" w:rsidRPr="00AA0E54" w:rsidRDefault="00354EFB" w:rsidP="00955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24D" w:rsidRDefault="00B56C60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1.3. Д</w:t>
      </w:r>
      <w:r w:rsidR="00354EFB">
        <w:rPr>
          <w:rFonts w:ascii="Arial" w:hAnsi="Arial" w:cs="Arial"/>
          <w:b/>
          <w:bCs/>
          <w:color w:val="000000"/>
          <w:sz w:val="24"/>
          <w:szCs w:val="24"/>
        </w:rPr>
        <w:t>РУГИ</w:t>
      </w:r>
    </w:p>
    <w:p w:rsidR="004B2D85" w:rsidRDefault="004B2D85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029C9" w:rsidRPr="00B56C60" w:rsidRDefault="00B56C60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56C60">
        <w:rPr>
          <w:rFonts w:ascii="Arial" w:hAnsi="Arial" w:cs="Arial"/>
          <w:bCs/>
          <w:color w:val="000000"/>
          <w:sz w:val="24"/>
          <w:szCs w:val="24"/>
        </w:rPr>
        <w:t xml:space="preserve">Планирани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са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средства за отчисления по чл.60 и чл.64 от ЗУО в размер на  /-/ 2 500 000лв., съгласно приетата план сметка за ТБО, както и средствата за погашения на получени дългосрочни заеми, които за 2020</w:t>
      </w:r>
      <w:r w:rsidR="00E8236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г</w:t>
      </w:r>
      <w:r w:rsidR="00E82366">
        <w:rPr>
          <w:rFonts w:ascii="Arial" w:hAnsi="Arial" w:cs="Arial"/>
          <w:bCs/>
          <w:color w:val="000000"/>
          <w:sz w:val="24"/>
          <w:szCs w:val="24"/>
        </w:rPr>
        <w:t>од</w:t>
      </w:r>
      <w:r w:rsidR="009029C9">
        <w:rPr>
          <w:rFonts w:ascii="Arial" w:hAnsi="Arial" w:cs="Arial"/>
          <w:bCs/>
          <w:color w:val="000000"/>
          <w:sz w:val="24"/>
          <w:szCs w:val="24"/>
        </w:rPr>
        <w:t xml:space="preserve">. са в </w:t>
      </w:r>
      <w:r w:rsidR="00E8236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размер на</w:t>
      </w:r>
      <w:r w:rsidR="00E823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8236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/-/ 3 417 564лв.</w:t>
      </w:r>
    </w:p>
    <w:p w:rsidR="00B56C60" w:rsidRDefault="00B56C60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B2D85" w:rsidRDefault="004B2D85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54EFB" w:rsidRDefault="00354EFB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A0E54" w:rsidRPr="004A5FBD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A5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ПО РА</w:t>
      </w:r>
      <w:r w:rsidR="0071424D" w:rsidRPr="004A5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З</w:t>
      </w:r>
      <w:r w:rsidRPr="004A5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ХОДНАТА ЧАСТ НА БЮДЖЕТА </w:t>
      </w:r>
    </w:p>
    <w:p w:rsidR="004B2D85" w:rsidRDefault="004B2D85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>При подготовката на разходната част на проекта на бюджета за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955052">
        <w:rPr>
          <w:rFonts w:ascii="Arial" w:hAnsi="Arial" w:cs="Arial"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са спазени изискванията на Закона за публичните финанси и нормативните документи за съставяне, приемане и изпълнение на общинските бюджети</w:t>
      </w:r>
      <w:r w:rsidR="00924E23">
        <w:rPr>
          <w:rFonts w:ascii="Arial" w:hAnsi="Arial" w:cs="Arial"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4EFB" w:rsidRDefault="00354EFB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6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>След приемане на ЗДБРБ за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955052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>., първостепенният разпоредител с бюджетни кредити разпредел</w:t>
      </w:r>
      <w:r w:rsidR="0071424D">
        <w:rPr>
          <w:rFonts w:ascii="Arial" w:hAnsi="Arial" w:cs="Arial"/>
          <w:color w:val="000000"/>
          <w:sz w:val="24"/>
          <w:szCs w:val="24"/>
        </w:rPr>
        <w:t>и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средствата, получени по единни разходни стандарти, между училищата, детските градини и обслужващите звена въз основа на формули за всяка отделна дейност. </w:t>
      </w:r>
    </w:p>
    <w:p w:rsidR="00354EFB" w:rsidRDefault="00354EFB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24E23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>При изчисляване на средствата за финансиране на делегираните от държавата дейности са спазвани утвърдените стойностни показатели и натуралните показатели на общината към 3</w:t>
      </w:r>
      <w:r w:rsidR="0071424D">
        <w:rPr>
          <w:rFonts w:ascii="Arial" w:hAnsi="Arial" w:cs="Arial"/>
          <w:color w:val="000000"/>
          <w:sz w:val="24"/>
          <w:szCs w:val="24"/>
        </w:rPr>
        <w:t>1</w:t>
      </w:r>
      <w:r w:rsidRPr="00AA0E54">
        <w:rPr>
          <w:rFonts w:ascii="Arial" w:hAnsi="Arial" w:cs="Arial"/>
          <w:color w:val="000000"/>
          <w:sz w:val="24"/>
          <w:szCs w:val="24"/>
        </w:rPr>
        <w:t>.1</w:t>
      </w:r>
      <w:r w:rsidR="0071424D">
        <w:rPr>
          <w:rFonts w:ascii="Arial" w:hAnsi="Arial" w:cs="Arial"/>
          <w:color w:val="000000"/>
          <w:sz w:val="24"/>
          <w:szCs w:val="24"/>
        </w:rPr>
        <w:t>2</w:t>
      </w:r>
      <w:r w:rsidRPr="00AA0E54">
        <w:rPr>
          <w:rFonts w:ascii="Arial" w:hAnsi="Arial" w:cs="Arial"/>
          <w:color w:val="000000"/>
          <w:sz w:val="24"/>
          <w:szCs w:val="24"/>
        </w:rPr>
        <w:t>.20</w:t>
      </w:r>
      <w:r w:rsidR="009029C9">
        <w:rPr>
          <w:rFonts w:ascii="Arial" w:hAnsi="Arial" w:cs="Arial"/>
          <w:color w:val="000000"/>
          <w:sz w:val="24"/>
          <w:szCs w:val="24"/>
        </w:rPr>
        <w:t>19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</w:t>
      </w:r>
      <w:r w:rsidR="0071424D">
        <w:rPr>
          <w:rFonts w:ascii="Arial" w:hAnsi="Arial" w:cs="Arial"/>
          <w:color w:val="000000"/>
          <w:sz w:val="24"/>
          <w:szCs w:val="24"/>
        </w:rPr>
        <w:t>од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В общинската администрация са взети предвид броя на населението по постоянен адрес, броя на кметовете на населени места и броя на кметските наместници. </w:t>
      </w:r>
    </w:p>
    <w:p w:rsidR="004B2D85" w:rsidRDefault="004B2D85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E4CBF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>За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955052">
        <w:rPr>
          <w:rFonts w:ascii="Arial" w:hAnsi="Arial" w:cs="Arial"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се планират общо разходи в размер </w:t>
      </w:r>
      <w:r w:rsidR="00FF75F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9029C9">
        <w:rPr>
          <w:rFonts w:ascii="Arial" w:hAnsi="Arial" w:cs="Arial"/>
          <w:color w:val="000000"/>
          <w:sz w:val="24"/>
          <w:szCs w:val="24"/>
        </w:rPr>
        <w:t>65</w:t>
      </w:r>
      <w:r w:rsidR="00614A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20</w:t>
      </w:r>
      <w:r w:rsidR="006B401B">
        <w:rPr>
          <w:rFonts w:ascii="Arial" w:hAnsi="Arial" w:cs="Arial"/>
          <w:bCs/>
          <w:color w:val="000000"/>
          <w:sz w:val="24"/>
          <w:szCs w:val="24"/>
        </w:rPr>
        <w:t>0</w:t>
      </w:r>
      <w:r w:rsidR="0088647E" w:rsidRPr="00AE4CBF">
        <w:rPr>
          <w:rFonts w:ascii="Arial" w:hAnsi="Arial" w:cs="Arial"/>
          <w:bCs/>
          <w:color w:val="000000"/>
          <w:sz w:val="24"/>
          <w:szCs w:val="24"/>
        </w:rPr>
        <w:t xml:space="preserve"> 000</w:t>
      </w:r>
      <w:r w:rsidRPr="00AE4CBF">
        <w:rPr>
          <w:rFonts w:ascii="Arial" w:hAnsi="Arial" w:cs="Arial"/>
          <w:bCs/>
          <w:color w:val="000000"/>
          <w:sz w:val="24"/>
          <w:szCs w:val="24"/>
        </w:rPr>
        <w:t xml:space="preserve"> лв. </w:t>
      </w:r>
    </w:p>
    <w:p w:rsidR="00DE6AC2" w:rsidRDefault="00DE6AC2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A1BBE" w:rsidRPr="00AA0E54" w:rsidRDefault="003A1BBE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bg-BG"/>
        </w:rPr>
        <w:lastRenderedPageBreak/>
        <w:drawing>
          <wp:inline distT="0" distB="0" distL="0" distR="0">
            <wp:extent cx="5124450" cy="2362200"/>
            <wp:effectExtent l="0" t="0" r="0" b="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5FBD" w:rsidRDefault="004A5FBD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A0E54" w:rsidRPr="00AA0E54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делегираните от държавата дейности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се планират средства общо в размер на </w:t>
      </w:r>
      <w:r w:rsidR="007142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029C9" w:rsidRPr="009029C9">
        <w:rPr>
          <w:rFonts w:ascii="Arial" w:hAnsi="Arial" w:cs="Arial"/>
          <w:bCs/>
          <w:color w:val="000000"/>
          <w:sz w:val="24"/>
          <w:szCs w:val="24"/>
        </w:rPr>
        <w:t>13</w:t>
      </w:r>
      <w:r w:rsidR="008E46EF" w:rsidRPr="009029C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29C9" w:rsidRPr="009029C9">
        <w:rPr>
          <w:rFonts w:ascii="Arial" w:hAnsi="Arial" w:cs="Arial"/>
          <w:bCs/>
          <w:color w:val="000000"/>
          <w:sz w:val="24"/>
          <w:szCs w:val="24"/>
        </w:rPr>
        <w:t>4</w:t>
      </w:r>
      <w:r w:rsidR="009029C9">
        <w:rPr>
          <w:rFonts w:ascii="Arial" w:hAnsi="Arial" w:cs="Arial"/>
          <w:bCs/>
          <w:color w:val="000000"/>
          <w:sz w:val="24"/>
          <w:szCs w:val="24"/>
        </w:rPr>
        <w:t>93</w:t>
      </w:r>
      <w:r w:rsidR="008E46EF">
        <w:rPr>
          <w:rFonts w:ascii="Arial" w:hAnsi="Arial" w:cs="Arial"/>
          <w:bCs/>
          <w:color w:val="000000"/>
          <w:sz w:val="24"/>
          <w:szCs w:val="24"/>
        </w:rPr>
        <w:t> </w:t>
      </w:r>
      <w:r w:rsidR="009029C9">
        <w:rPr>
          <w:rFonts w:ascii="Arial" w:hAnsi="Arial" w:cs="Arial"/>
          <w:bCs/>
          <w:color w:val="000000"/>
          <w:sz w:val="24"/>
          <w:szCs w:val="24"/>
        </w:rPr>
        <w:t>848</w:t>
      </w:r>
      <w:r w:rsidR="008E46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1424D">
        <w:rPr>
          <w:rFonts w:ascii="Arial" w:hAnsi="Arial" w:cs="Arial"/>
          <w:bCs/>
          <w:color w:val="000000"/>
          <w:sz w:val="24"/>
          <w:szCs w:val="24"/>
        </w:rPr>
        <w:t>лева</w:t>
      </w:r>
      <w:r w:rsidR="00482AAD">
        <w:rPr>
          <w:rFonts w:ascii="Arial" w:hAnsi="Arial" w:cs="Arial"/>
          <w:bCs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  <w:r w:rsidR="009029C9">
        <w:rPr>
          <w:rFonts w:ascii="Arial" w:hAnsi="Arial" w:cs="Arial"/>
          <w:color w:val="000000"/>
          <w:sz w:val="24"/>
          <w:szCs w:val="24"/>
        </w:rPr>
        <w:t>, в т.ч. преходен остатък в размер на 487 455лв.</w:t>
      </w:r>
    </w:p>
    <w:p w:rsidR="00AA0E54" w:rsidRPr="00AA0E54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дофинансиране на делегираните от държавата дейности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за сметка на собствени приходи се планират средства общо в размер на </w:t>
      </w:r>
      <w:r w:rsidR="00482AAD">
        <w:rPr>
          <w:rFonts w:ascii="Arial" w:hAnsi="Arial" w:cs="Arial"/>
          <w:color w:val="000000"/>
          <w:sz w:val="24"/>
          <w:szCs w:val="24"/>
        </w:rPr>
        <w:t>6</w:t>
      </w:r>
      <w:r w:rsidR="00614A0F">
        <w:rPr>
          <w:rFonts w:ascii="Arial" w:hAnsi="Arial" w:cs="Arial"/>
          <w:color w:val="000000"/>
          <w:sz w:val="24"/>
          <w:szCs w:val="24"/>
        </w:rPr>
        <w:t> </w:t>
      </w:r>
      <w:r w:rsidR="009029C9">
        <w:rPr>
          <w:rFonts w:ascii="Arial" w:hAnsi="Arial" w:cs="Arial"/>
          <w:color w:val="000000"/>
          <w:sz w:val="24"/>
          <w:szCs w:val="24"/>
        </w:rPr>
        <w:t>390</w:t>
      </w:r>
      <w:r w:rsidR="00614A0F">
        <w:rPr>
          <w:rFonts w:ascii="Arial" w:hAnsi="Arial" w:cs="Arial"/>
          <w:color w:val="000000"/>
          <w:sz w:val="24"/>
          <w:szCs w:val="24"/>
        </w:rPr>
        <w:t xml:space="preserve"> </w:t>
      </w:r>
      <w:r w:rsidR="009029C9">
        <w:rPr>
          <w:rFonts w:ascii="Arial" w:hAnsi="Arial" w:cs="Arial"/>
          <w:color w:val="000000"/>
          <w:sz w:val="24"/>
          <w:szCs w:val="24"/>
        </w:rPr>
        <w:t>555</w:t>
      </w:r>
      <w:r w:rsidR="00173C0E" w:rsidRPr="00173C0E">
        <w:rPr>
          <w:rFonts w:ascii="Arial" w:hAnsi="Arial" w:cs="Arial"/>
          <w:bCs/>
          <w:color w:val="000000"/>
          <w:sz w:val="24"/>
          <w:szCs w:val="24"/>
        </w:rPr>
        <w:t xml:space="preserve"> лв</w:t>
      </w:r>
      <w:r w:rsidRPr="00173C0E">
        <w:rPr>
          <w:rFonts w:ascii="Arial" w:hAnsi="Arial" w:cs="Arial"/>
          <w:bCs/>
          <w:color w:val="000000"/>
          <w:sz w:val="24"/>
          <w:szCs w:val="24"/>
        </w:rPr>
        <w:t>.,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3C0E">
        <w:rPr>
          <w:rFonts w:ascii="Arial" w:hAnsi="Arial" w:cs="Arial"/>
          <w:color w:val="000000"/>
          <w:sz w:val="24"/>
          <w:szCs w:val="24"/>
        </w:rPr>
        <w:t>в т.ч. за дейност „Образование“, „Общи държавни служби“, „Здравеопазване“ и др</w:t>
      </w:r>
      <w:r w:rsidR="0088647E">
        <w:rPr>
          <w:rFonts w:ascii="Arial" w:hAnsi="Arial" w:cs="Arial"/>
          <w:color w:val="000000"/>
          <w:sz w:val="24"/>
          <w:szCs w:val="24"/>
        </w:rPr>
        <w:t xml:space="preserve">уги </w:t>
      </w:r>
      <w:r w:rsidR="00173C0E">
        <w:rPr>
          <w:rFonts w:ascii="Arial" w:hAnsi="Arial" w:cs="Arial"/>
          <w:color w:val="000000"/>
          <w:sz w:val="24"/>
          <w:szCs w:val="24"/>
        </w:rPr>
        <w:t>дейности по културата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A0E54" w:rsidRPr="00AA0E54" w:rsidRDefault="00AA0E54" w:rsidP="0095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0E54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A0E54">
        <w:rPr>
          <w:rFonts w:ascii="Arial" w:hAnsi="Arial" w:cs="Arial"/>
          <w:b/>
          <w:bCs/>
          <w:color w:val="000000"/>
          <w:sz w:val="24"/>
          <w:szCs w:val="24"/>
        </w:rPr>
        <w:t xml:space="preserve">местните дейности 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се планират средства общо в размер </w:t>
      </w:r>
      <w:r w:rsidR="009029C9">
        <w:rPr>
          <w:rFonts w:ascii="Arial" w:hAnsi="Arial" w:cs="Arial"/>
          <w:color w:val="000000"/>
          <w:sz w:val="24"/>
          <w:szCs w:val="24"/>
        </w:rPr>
        <w:t>45</w:t>
      </w:r>
      <w:r w:rsidR="008E46EF">
        <w:rPr>
          <w:rFonts w:ascii="Arial" w:hAnsi="Arial" w:cs="Arial"/>
          <w:bCs/>
          <w:color w:val="000000"/>
          <w:sz w:val="24"/>
          <w:szCs w:val="24"/>
        </w:rPr>
        <w:t> </w:t>
      </w:r>
      <w:r w:rsidR="009029C9">
        <w:rPr>
          <w:rFonts w:ascii="Arial" w:hAnsi="Arial" w:cs="Arial"/>
          <w:bCs/>
          <w:color w:val="000000"/>
          <w:sz w:val="24"/>
          <w:szCs w:val="24"/>
        </w:rPr>
        <w:t>315</w:t>
      </w:r>
      <w:r w:rsidR="008E46E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29C9">
        <w:rPr>
          <w:rFonts w:ascii="Arial" w:hAnsi="Arial" w:cs="Arial"/>
          <w:bCs/>
          <w:color w:val="000000"/>
          <w:sz w:val="24"/>
          <w:szCs w:val="24"/>
        </w:rPr>
        <w:t>597</w:t>
      </w:r>
      <w:r w:rsidRPr="00173C0E">
        <w:rPr>
          <w:rFonts w:ascii="Arial" w:hAnsi="Arial" w:cs="Arial"/>
          <w:bCs/>
          <w:color w:val="000000"/>
          <w:sz w:val="24"/>
          <w:szCs w:val="24"/>
        </w:rPr>
        <w:t xml:space="preserve"> лева</w:t>
      </w:r>
      <w:r w:rsidR="004874C9">
        <w:rPr>
          <w:rFonts w:ascii="Arial" w:hAnsi="Arial" w:cs="Arial"/>
          <w:bCs/>
          <w:color w:val="000000"/>
          <w:sz w:val="24"/>
          <w:szCs w:val="24"/>
        </w:rPr>
        <w:t>.</w:t>
      </w:r>
      <w:r w:rsidRPr="00AA0E54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6"/>
        <w:gridCol w:w="2314"/>
        <w:gridCol w:w="2314"/>
        <w:gridCol w:w="2314"/>
      </w:tblGrid>
      <w:tr w:rsidR="007B74DC" w:rsidRPr="007B74DC" w:rsidTr="003A1BBE">
        <w:trPr>
          <w:trHeight w:val="232"/>
        </w:trPr>
        <w:tc>
          <w:tcPr>
            <w:tcW w:w="2206" w:type="dxa"/>
          </w:tcPr>
          <w:p w:rsidR="003A1BBE" w:rsidRPr="007B74DC" w:rsidRDefault="003A1BBE" w:rsidP="007B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14" w:type="dxa"/>
          </w:tcPr>
          <w:p w:rsidR="009C77DF" w:rsidRPr="007B74DC" w:rsidRDefault="009C77DF" w:rsidP="002D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14" w:type="dxa"/>
          </w:tcPr>
          <w:p w:rsidR="007B74DC" w:rsidRPr="007B74DC" w:rsidRDefault="007B74DC" w:rsidP="007B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314" w:type="dxa"/>
          </w:tcPr>
          <w:p w:rsidR="007B74DC" w:rsidRPr="007B74DC" w:rsidRDefault="007B74DC" w:rsidP="007B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0B213A" w:rsidRPr="000B213A" w:rsidRDefault="000B213A" w:rsidP="00071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213A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І – ОБЩИ ДЪРЖАВНИ СЛУЖБИ </w:t>
      </w:r>
    </w:p>
    <w:p w:rsidR="005C1CFA" w:rsidRDefault="005C1CFA" w:rsidP="00173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73C0E" w:rsidRPr="00071889" w:rsidRDefault="000B213A" w:rsidP="00173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213A">
        <w:rPr>
          <w:rFonts w:ascii="Arial" w:hAnsi="Arial" w:cs="Arial"/>
          <w:color w:val="000000"/>
          <w:sz w:val="24"/>
          <w:szCs w:val="24"/>
        </w:rPr>
        <w:t xml:space="preserve">Съгласно </w:t>
      </w:r>
      <w:r w:rsidRPr="004475EA">
        <w:rPr>
          <w:rFonts w:ascii="Arial" w:hAnsi="Arial" w:cs="Arial"/>
          <w:sz w:val="24"/>
          <w:szCs w:val="24"/>
        </w:rPr>
        <w:t xml:space="preserve">Решение </w:t>
      </w:r>
      <w:r w:rsidR="008E46EF">
        <w:rPr>
          <w:rFonts w:ascii="Arial" w:hAnsi="Arial" w:cs="Arial"/>
          <w:sz w:val="24"/>
          <w:szCs w:val="24"/>
        </w:rPr>
        <w:t xml:space="preserve">№ </w:t>
      </w:r>
      <w:r w:rsidR="009029C9">
        <w:rPr>
          <w:rFonts w:ascii="Arial" w:hAnsi="Arial" w:cs="Arial"/>
          <w:sz w:val="24"/>
          <w:szCs w:val="24"/>
        </w:rPr>
        <w:t>664</w:t>
      </w:r>
      <w:r w:rsidR="008E46EF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/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8E46EF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8E46EF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.201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9</w:t>
      </w:r>
      <w:r w:rsidR="008E46EF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4475EA" w:rsidRPr="004475EA">
        <w:rPr>
          <w:rFonts w:ascii="Arial" w:hAnsi="Arial" w:cs="Arial"/>
          <w:sz w:val="24"/>
          <w:szCs w:val="24"/>
        </w:rPr>
        <w:t>год.</w:t>
      </w:r>
      <w:r w:rsidRPr="004475EA">
        <w:rPr>
          <w:rFonts w:ascii="Arial" w:hAnsi="Arial" w:cs="Arial"/>
          <w:sz w:val="24"/>
          <w:szCs w:val="24"/>
        </w:rPr>
        <w:t xml:space="preserve"> на МС за приемане на стандартите за делегираните от държавата дейности с натурални и стойностни показатели през 20</w:t>
      </w:r>
      <w:r w:rsidR="009029C9">
        <w:rPr>
          <w:rFonts w:ascii="Arial" w:hAnsi="Arial" w:cs="Arial"/>
          <w:sz w:val="24"/>
          <w:szCs w:val="24"/>
        </w:rPr>
        <w:t>20</w:t>
      </w:r>
      <w:r w:rsidRPr="004475EA">
        <w:rPr>
          <w:rFonts w:ascii="Arial" w:hAnsi="Arial" w:cs="Arial"/>
          <w:sz w:val="24"/>
          <w:szCs w:val="24"/>
        </w:rPr>
        <w:t xml:space="preserve"> г</w:t>
      </w:r>
      <w:r w:rsidR="00F17839" w:rsidRPr="004475EA">
        <w:rPr>
          <w:rFonts w:ascii="Arial" w:hAnsi="Arial" w:cs="Arial"/>
          <w:sz w:val="24"/>
          <w:szCs w:val="24"/>
        </w:rPr>
        <w:t>од</w:t>
      </w:r>
      <w:r w:rsidRPr="004475EA">
        <w:rPr>
          <w:rFonts w:ascii="Arial" w:hAnsi="Arial" w:cs="Arial"/>
          <w:sz w:val="24"/>
          <w:szCs w:val="24"/>
        </w:rPr>
        <w:t xml:space="preserve">., </w:t>
      </w:r>
      <w:r w:rsidRPr="000B213A">
        <w:rPr>
          <w:rFonts w:ascii="Arial" w:hAnsi="Arial" w:cs="Arial"/>
          <w:color w:val="000000"/>
          <w:sz w:val="24"/>
          <w:szCs w:val="24"/>
        </w:rPr>
        <w:t xml:space="preserve">делегирани от държавата дейности са: Общинска администрация – заплати, други възнаграждения и плащания на персонала и задължителни осигурителни вноски от работодатели на лицата по трудови, извънтрудови и служебни правоотношения. Всички останали разходи – издръжка на общинската администрация и общинския съвет, възнагражденията на общинските съветници и капиталовите разходи са местна дейност. </w:t>
      </w:r>
    </w:p>
    <w:p w:rsidR="00F17839" w:rsidRDefault="00F17839" w:rsidP="0007188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1889" w:rsidRPr="00173C0E" w:rsidRDefault="00071889" w:rsidP="00F1783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3C0E">
        <w:rPr>
          <w:rFonts w:ascii="Arial" w:hAnsi="Arial" w:cs="Arial"/>
          <w:b/>
          <w:color w:val="000000"/>
          <w:sz w:val="24"/>
          <w:szCs w:val="24"/>
        </w:rPr>
        <w:t>ФУНКЦИЯ ІІ – ОТБРАНА И СИГУРНОСТ</w:t>
      </w:r>
    </w:p>
    <w:p w:rsidR="00071889" w:rsidRPr="00071889" w:rsidRDefault="00071889" w:rsidP="0043344F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Съгласно Решение </w:t>
      </w:r>
      <w:r w:rsidR="00B66651">
        <w:rPr>
          <w:rFonts w:ascii="Arial" w:hAnsi="Arial" w:cs="Arial"/>
          <w:sz w:val="24"/>
          <w:szCs w:val="24"/>
        </w:rPr>
        <w:t xml:space="preserve">№ </w:t>
      </w:r>
      <w:r w:rsidR="009029C9">
        <w:rPr>
          <w:rFonts w:ascii="Arial" w:hAnsi="Arial" w:cs="Arial"/>
          <w:sz w:val="24"/>
          <w:szCs w:val="24"/>
        </w:rPr>
        <w:t>644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/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.201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9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4475EA" w:rsidRPr="004475EA">
        <w:rPr>
          <w:rFonts w:ascii="Arial" w:hAnsi="Arial" w:cs="Arial"/>
          <w:color w:val="000000"/>
          <w:sz w:val="24"/>
          <w:szCs w:val="24"/>
        </w:rPr>
        <w:t>год.</w:t>
      </w:r>
      <w:r w:rsidR="00B66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889">
        <w:rPr>
          <w:rFonts w:ascii="Arial" w:hAnsi="Arial" w:cs="Arial"/>
          <w:color w:val="000000"/>
          <w:sz w:val="24"/>
          <w:szCs w:val="24"/>
        </w:rPr>
        <w:t>на МС за приемане на стандартите за делегираните от държавата дейности с натурални и стойностни показатели през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г</w:t>
      </w:r>
      <w:r w:rsidR="00B10CAA">
        <w:rPr>
          <w:rFonts w:ascii="Arial" w:hAnsi="Arial" w:cs="Arial"/>
          <w:color w:val="000000"/>
          <w:sz w:val="24"/>
          <w:szCs w:val="24"/>
        </w:rPr>
        <w:t>од.</w:t>
      </w:r>
      <w:r w:rsidRPr="00071889">
        <w:rPr>
          <w:rFonts w:ascii="Arial" w:hAnsi="Arial" w:cs="Arial"/>
          <w:color w:val="000000"/>
          <w:sz w:val="24"/>
          <w:szCs w:val="24"/>
        </w:rPr>
        <w:t>, делегирани от държавата дейности са “Други дейности по отбраната”, “Други дейности по вътрешната сигурност”, “Отбранително-мобилизационна подготовка, поддържане на запаси и мощности”, “Превантивна дейност за намаляване на вредните последствия от бедствия и аварии”, “Ликвидиране на последици от стихийни бедствия и производствени аварии” и „Доброволни формирования за предотвратяване или овладяване на бедствия, пожари и извънредни ситуации и за отстраняване на последиците от тях”. Средствата за доброволни формирования за защита при бедствия се предоставят на общините на основата на писмо от кмета на общината, съгласувано с Министерството на вътрешните работи – Главна дирекция „Пожарна безопасност и защита на населението” за вписаните в Регистъра на доброволните формирования за предотвратяване или овладяване на бедствия</w:t>
      </w:r>
      <w:r w:rsidR="00B10CAA">
        <w:rPr>
          <w:rFonts w:ascii="Arial" w:hAnsi="Arial" w:cs="Arial"/>
          <w:color w:val="000000"/>
          <w:sz w:val="24"/>
          <w:szCs w:val="24"/>
        </w:rPr>
        <w:t>.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1889" w:rsidRPr="00071889" w:rsidRDefault="00071889" w:rsidP="00B10CAA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10CAA">
        <w:rPr>
          <w:rFonts w:ascii="Arial" w:hAnsi="Arial" w:cs="Arial"/>
          <w:i/>
          <w:color w:val="000000"/>
          <w:sz w:val="24"/>
          <w:szCs w:val="24"/>
        </w:rPr>
        <w:lastRenderedPageBreak/>
        <w:t>Дейност 239 Други дейности по вътрешната сигурност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– делегирана от държавата дейност. Планираните средства</w:t>
      </w:r>
      <w:r w:rsidR="000D3F36">
        <w:rPr>
          <w:rFonts w:ascii="Arial" w:hAnsi="Arial" w:cs="Arial"/>
          <w:color w:val="000000"/>
          <w:sz w:val="24"/>
          <w:szCs w:val="24"/>
        </w:rPr>
        <w:t xml:space="preserve"> са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за местната комисия за борба с противообществените прояви на малолетни и непълнолетни (МКБППМН) и за издръжка на полицейските инспектори.</w:t>
      </w:r>
    </w:p>
    <w:p w:rsidR="00071889" w:rsidRPr="006629AA" w:rsidRDefault="00071889" w:rsidP="00B10CA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CAA">
        <w:rPr>
          <w:rFonts w:ascii="Arial" w:hAnsi="Arial" w:cs="Arial"/>
          <w:i/>
          <w:color w:val="000000"/>
          <w:sz w:val="24"/>
          <w:szCs w:val="24"/>
        </w:rPr>
        <w:t>Дейност 282 Отбранително-мобилизационна подготовка, поддържане на запаси и мощности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– делегирана от държавата дейност. </w:t>
      </w:r>
      <w:r w:rsidRPr="00482AAD">
        <w:rPr>
          <w:rFonts w:ascii="Arial" w:hAnsi="Arial" w:cs="Arial"/>
          <w:sz w:val="24"/>
          <w:szCs w:val="24"/>
        </w:rPr>
        <w:t>Планират се</w:t>
      </w:r>
      <w:r w:rsidR="000D3F36" w:rsidRPr="00482AAD">
        <w:rPr>
          <w:rFonts w:ascii="Arial" w:hAnsi="Arial" w:cs="Arial"/>
          <w:sz w:val="24"/>
          <w:szCs w:val="24"/>
        </w:rPr>
        <w:t xml:space="preserve"> средства </w:t>
      </w:r>
      <w:r w:rsidRPr="00482AAD">
        <w:rPr>
          <w:rFonts w:ascii="Arial" w:hAnsi="Arial" w:cs="Arial"/>
          <w:sz w:val="24"/>
          <w:szCs w:val="24"/>
        </w:rPr>
        <w:t xml:space="preserve"> за заплати, други възнаграждения и плащания и осигурителни вноски</w:t>
      </w:r>
      <w:r w:rsidR="003304B0">
        <w:rPr>
          <w:rFonts w:ascii="Arial" w:hAnsi="Arial" w:cs="Arial"/>
          <w:sz w:val="24"/>
          <w:szCs w:val="24"/>
        </w:rPr>
        <w:t>,</w:t>
      </w:r>
      <w:r w:rsidRPr="00482AAD">
        <w:rPr>
          <w:rFonts w:ascii="Arial" w:hAnsi="Arial" w:cs="Arial"/>
          <w:sz w:val="24"/>
          <w:szCs w:val="24"/>
        </w:rPr>
        <w:t xml:space="preserve"> за издръжка на военните отдели, пунктовете</w:t>
      </w:r>
      <w:r w:rsidR="006629AA" w:rsidRPr="00482AAD">
        <w:rPr>
          <w:rFonts w:ascii="Arial" w:hAnsi="Arial" w:cs="Arial"/>
          <w:sz w:val="24"/>
          <w:szCs w:val="24"/>
        </w:rPr>
        <w:t xml:space="preserve"> </w:t>
      </w:r>
      <w:r w:rsidRPr="00482AAD">
        <w:rPr>
          <w:rFonts w:ascii="Arial" w:hAnsi="Arial" w:cs="Arial"/>
          <w:sz w:val="24"/>
          <w:szCs w:val="24"/>
        </w:rPr>
        <w:t xml:space="preserve">за управление, РПЦ и </w:t>
      </w:r>
      <w:r w:rsidRPr="006629AA">
        <w:rPr>
          <w:rFonts w:ascii="Arial" w:hAnsi="Arial" w:cs="Arial"/>
          <w:sz w:val="24"/>
          <w:szCs w:val="24"/>
        </w:rPr>
        <w:t>издръжка за денонощните дежурни</w:t>
      </w:r>
      <w:r w:rsidR="00B10CAA">
        <w:rPr>
          <w:rFonts w:ascii="Arial" w:hAnsi="Arial" w:cs="Arial"/>
          <w:sz w:val="24"/>
          <w:szCs w:val="24"/>
        </w:rPr>
        <w:t>,</w:t>
      </w:r>
      <w:r w:rsidRPr="006629AA">
        <w:rPr>
          <w:rFonts w:ascii="Arial" w:hAnsi="Arial" w:cs="Arial"/>
          <w:sz w:val="24"/>
          <w:szCs w:val="24"/>
        </w:rPr>
        <w:t xml:space="preserve"> за отбранително-мобилизационни мероприятия, за организиране на подготовката и защитата на служителите и населението при положение на война, при военно и извънредно положение, за планиране и поддържане на военновременна система за управление, за колективни средства за защита – скривалища и противорадиационни укрития и за поддържане на индивидуални средства за защита – противогази. </w:t>
      </w:r>
    </w:p>
    <w:p w:rsidR="00482AAD" w:rsidRDefault="00482AAD" w:rsidP="00B1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889" w:rsidRDefault="00071889" w:rsidP="00B1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ІІІ – ОБРАЗОВАНИЕ </w:t>
      </w:r>
    </w:p>
    <w:p w:rsidR="000D3F36" w:rsidRPr="00071889" w:rsidRDefault="000D3F36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Pr="00071889" w:rsidRDefault="00071889" w:rsidP="00B10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75EA">
        <w:rPr>
          <w:rFonts w:ascii="Arial" w:hAnsi="Arial" w:cs="Arial"/>
          <w:sz w:val="24"/>
          <w:szCs w:val="24"/>
        </w:rPr>
        <w:t xml:space="preserve">Съгласно Решение </w:t>
      </w:r>
      <w:r w:rsidR="00B66651">
        <w:rPr>
          <w:rFonts w:ascii="Arial" w:hAnsi="Arial" w:cs="Arial"/>
          <w:sz w:val="24"/>
          <w:szCs w:val="24"/>
        </w:rPr>
        <w:t xml:space="preserve">№ </w:t>
      </w:r>
      <w:r w:rsidR="006B401B">
        <w:rPr>
          <w:rFonts w:ascii="Arial" w:eastAsiaTheme="minorEastAsia" w:hAnsi="Arial" w:cs="Arial"/>
          <w:color w:val="000000" w:themeColor="text1"/>
          <w:sz w:val="24"/>
          <w:szCs w:val="24"/>
        </w:rPr>
        <w:t>6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44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/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.201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9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4475EA" w:rsidRPr="004475EA">
        <w:rPr>
          <w:rFonts w:ascii="Arial" w:hAnsi="Arial" w:cs="Arial"/>
          <w:sz w:val="24"/>
          <w:szCs w:val="24"/>
        </w:rPr>
        <w:t>год.</w:t>
      </w:r>
      <w:r w:rsidR="00B66651">
        <w:rPr>
          <w:rFonts w:ascii="Arial" w:hAnsi="Arial" w:cs="Arial"/>
          <w:sz w:val="24"/>
          <w:szCs w:val="24"/>
        </w:rPr>
        <w:t xml:space="preserve"> </w:t>
      </w:r>
      <w:r w:rsidRPr="004475EA">
        <w:rPr>
          <w:rFonts w:ascii="Arial" w:hAnsi="Arial" w:cs="Arial"/>
          <w:sz w:val="24"/>
          <w:szCs w:val="24"/>
        </w:rPr>
        <w:t>на МС за приемане на стандартите за делегираните от държавата дейности с натурални и стойностни показатели през 20</w:t>
      </w:r>
      <w:r w:rsidR="009029C9">
        <w:rPr>
          <w:rFonts w:ascii="Arial" w:hAnsi="Arial" w:cs="Arial"/>
          <w:sz w:val="24"/>
          <w:szCs w:val="24"/>
        </w:rPr>
        <w:t>20</w:t>
      </w:r>
      <w:r w:rsidRPr="004475EA">
        <w:rPr>
          <w:rFonts w:ascii="Arial" w:hAnsi="Arial" w:cs="Arial"/>
          <w:sz w:val="24"/>
          <w:szCs w:val="24"/>
        </w:rPr>
        <w:t xml:space="preserve"> г</w:t>
      </w:r>
      <w:r w:rsidR="00B10CAA" w:rsidRPr="004475EA">
        <w:rPr>
          <w:rFonts w:ascii="Arial" w:hAnsi="Arial" w:cs="Arial"/>
          <w:sz w:val="24"/>
          <w:szCs w:val="24"/>
        </w:rPr>
        <w:t>од.</w:t>
      </w:r>
      <w:r w:rsidRPr="004475EA">
        <w:rPr>
          <w:rFonts w:ascii="Arial" w:hAnsi="Arial" w:cs="Arial"/>
          <w:sz w:val="24"/>
          <w:szCs w:val="24"/>
        </w:rPr>
        <w:t>, делегирани от държавата дейности са: Целодневни детск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и градини и обединени детски заведения, в т.ч. подготвителни групи – средства за заплати, други възнаграждения на персонала, осигурителни вноски от работодателя, средства по чл.4 и чл.25 от Закона за здравословни и безопасни условия на труд (ЗЗБУТ) и средства за издръжка на децата от подготвителните групи, съгласно чл.20 от Закона за народната просвета; Общообразователни училища и Извънучилищни дейности. </w:t>
      </w:r>
    </w:p>
    <w:p w:rsidR="00071889" w:rsidRPr="00071889" w:rsidRDefault="000D3F36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5C1CFA">
        <w:rPr>
          <w:rFonts w:ascii="Arial" w:hAnsi="Arial" w:cs="Arial"/>
          <w:i/>
          <w:color w:val="000000"/>
          <w:sz w:val="24"/>
          <w:szCs w:val="24"/>
        </w:rPr>
        <w:t>дейност 322</w:t>
      </w:r>
      <w:r>
        <w:rPr>
          <w:rFonts w:ascii="Arial" w:hAnsi="Arial" w:cs="Arial"/>
          <w:color w:val="000000"/>
          <w:sz w:val="24"/>
          <w:szCs w:val="24"/>
        </w:rPr>
        <w:t xml:space="preserve"> средствата са 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>разпределени между училищата по формулата</w:t>
      </w:r>
      <w:r w:rsidR="005C1CFA">
        <w:rPr>
          <w:rFonts w:ascii="Arial" w:hAnsi="Arial" w:cs="Arial"/>
          <w:color w:val="000000"/>
          <w:sz w:val="24"/>
          <w:szCs w:val="24"/>
        </w:rPr>
        <w:t>,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съгласно ЗДБРБ за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година, след публикуване на всички нормативни актове. През 20</w:t>
      </w:r>
      <w:r w:rsidR="009029C9">
        <w:rPr>
          <w:rFonts w:ascii="Arial" w:hAnsi="Arial" w:cs="Arial"/>
          <w:color w:val="000000"/>
          <w:sz w:val="24"/>
          <w:szCs w:val="24"/>
        </w:rPr>
        <w:t>20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година ще продължи да се прилага системата на делегираните бюджети в училищата. </w:t>
      </w:r>
    </w:p>
    <w:p w:rsidR="00071889" w:rsidRPr="00071889" w:rsidRDefault="000D3F36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5C1CFA">
        <w:rPr>
          <w:rFonts w:ascii="Arial" w:hAnsi="Arial" w:cs="Arial"/>
          <w:i/>
          <w:color w:val="000000"/>
          <w:sz w:val="24"/>
          <w:szCs w:val="24"/>
        </w:rPr>
        <w:t>д</w:t>
      </w:r>
      <w:r w:rsidR="00071889" w:rsidRPr="005C1CFA">
        <w:rPr>
          <w:rFonts w:ascii="Arial" w:hAnsi="Arial" w:cs="Arial"/>
          <w:i/>
          <w:color w:val="000000"/>
          <w:sz w:val="24"/>
          <w:szCs w:val="24"/>
        </w:rPr>
        <w:t>ейност 311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Целодневни детски градини и обединени детски заведения – местна дейност </w:t>
      </w:r>
      <w:r>
        <w:rPr>
          <w:rFonts w:ascii="Arial" w:hAnsi="Arial" w:cs="Arial"/>
          <w:color w:val="000000"/>
          <w:sz w:val="24"/>
          <w:szCs w:val="24"/>
        </w:rPr>
        <w:t>са п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>ланира</w:t>
      </w:r>
      <w:r>
        <w:rPr>
          <w:rFonts w:ascii="Arial" w:hAnsi="Arial" w:cs="Arial"/>
          <w:color w:val="000000"/>
          <w:sz w:val="24"/>
          <w:szCs w:val="24"/>
        </w:rPr>
        <w:t>ни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средства 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>за текуща издръжка на групите от детск</w:t>
      </w:r>
      <w:r>
        <w:rPr>
          <w:rFonts w:ascii="Arial" w:hAnsi="Arial" w:cs="Arial"/>
          <w:color w:val="000000"/>
          <w:sz w:val="24"/>
          <w:szCs w:val="24"/>
        </w:rPr>
        <w:t>ите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градин</w:t>
      </w:r>
      <w:r>
        <w:rPr>
          <w:rFonts w:ascii="Arial" w:hAnsi="Arial" w:cs="Arial"/>
          <w:color w:val="000000"/>
          <w:sz w:val="24"/>
          <w:szCs w:val="24"/>
        </w:rPr>
        <w:t>и от всички населени места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>, включващ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разходи за храна, материали, горива, ел.енергия, външни услуги, текущ ремонт и др. </w:t>
      </w:r>
    </w:p>
    <w:p w:rsidR="00484843" w:rsidRDefault="00484843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ІV – ЗДРАВЕОПАЗВАНЕ </w:t>
      </w:r>
    </w:p>
    <w:p w:rsidR="000D3F36" w:rsidRPr="00071889" w:rsidRDefault="000D3F36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P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Съгласно Решение </w:t>
      </w:r>
      <w:r w:rsidR="00B66651">
        <w:rPr>
          <w:rFonts w:ascii="Arial" w:hAnsi="Arial" w:cs="Arial"/>
          <w:sz w:val="24"/>
          <w:szCs w:val="24"/>
        </w:rPr>
        <w:t xml:space="preserve">№ </w:t>
      </w:r>
      <w:r w:rsidR="006B401B">
        <w:rPr>
          <w:rFonts w:ascii="Arial" w:eastAsiaTheme="minorEastAsia" w:hAnsi="Arial" w:cs="Arial"/>
          <w:color w:val="000000" w:themeColor="text1"/>
          <w:sz w:val="24"/>
          <w:szCs w:val="24"/>
        </w:rPr>
        <w:t>6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44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/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>.201</w:t>
      </w:r>
      <w:r w:rsidR="009029C9">
        <w:rPr>
          <w:rFonts w:ascii="Arial" w:eastAsiaTheme="minorEastAsia" w:hAnsi="Arial" w:cs="Arial"/>
          <w:color w:val="000000" w:themeColor="text1"/>
          <w:sz w:val="24"/>
          <w:szCs w:val="24"/>
        </w:rPr>
        <w:t>9</w:t>
      </w:r>
      <w:r w:rsidR="006B401B" w:rsidRPr="00F22DD5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4475EA" w:rsidRPr="004475EA">
        <w:rPr>
          <w:rFonts w:ascii="Arial" w:hAnsi="Arial" w:cs="Arial"/>
          <w:color w:val="000000"/>
          <w:sz w:val="24"/>
          <w:szCs w:val="24"/>
        </w:rPr>
        <w:t>год.</w:t>
      </w:r>
      <w:r w:rsidR="004475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на МС, делегирани от държавата дейности са: Здравен кабинет в детски градини и училища - средства за заплати, други възнаграждения на персонала, осигурителни вноски от работодател </w:t>
      </w:r>
      <w:r w:rsidR="009029C9">
        <w:rPr>
          <w:rFonts w:ascii="Arial" w:hAnsi="Arial" w:cs="Arial"/>
          <w:color w:val="000000"/>
          <w:sz w:val="24"/>
          <w:szCs w:val="24"/>
        </w:rPr>
        <w:t>и издръжка на кабинетите. За 2020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5C1CFA">
        <w:rPr>
          <w:rFonts w:ascii="Arial" w:hAnsi="Arial" w:cs="Arial"/>
          <w:color w:val="000000"/>
          <w:sz w:val="24"/>
          <w:szCs w:val="24"/>
        </w:rPr>
        <w:t>.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се запазва натуралния измерител за определяне на единни разходни стандарти, а именно: медицинско обслужване в здравен кабинет на дете от ЦДГ и на ученик от редовна форма на обучение в общинско училище. </w:t>
      </w:r>
      <w:r w:rsidR="00920C6F">
        <w:rPr>
          <w:rFonts w:ascii="Arial" w:hAnsi="Arial" w:cs="Arial"/>
          <w:color w:val="000000"/>
          <w:sz w:val="24"/>
          <w:szCs w:val="24"/>
        </w:rPr>
        <w:t>В тази функция е и издръжката на детската млечна кухня – изцяло със собствени средства на общината.</w:t>
      </w:r>
    </w:p>
    <w:p w:rsidR="00484843" w:rsidRDefault="00484843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D3F36" w:rsidRDefault="000D3F36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V - СОЦИАЛНО ОСИГУРЯВАНЕ, ПОДПОМАГАНЕ И ГРИЖИ </w:t>
      </w:r>
    </w:p>
    <w:p w:rsidR="005C1CFA" w:rsidRDefault="005C1CFA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D3F36" w:rsidRDefault="000D3F36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тази функция са заложени средства за издръжка на Домашен социален патронаж, Център за социална рехабилитация и интеграция</w:t>
      </w:r>
      <w:r w:rsidR="005C1CF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Център за обществена подкрепа.</w:t>
      </w:r>
    </w:p>
    <w:p w:rsidR="000D3F36" w:rsidRPr="00071889" w:rsidRDefault="000D3F36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VІ – ЖИЛИЩНО СТРОИТЕЛСТВО, БЛАГОУСТРОЙСТВО И КОМУНАЛНО СТОПАНСТВО И ОПАЗВАНЕ НА ОКОЛНАТА СРЕДА </w:t>
      </w:r>
    </w:p>
    <w:p w:rsidR="000D3F36" w:rsidRPr="00071889" w:rsidRDefault="000D3F36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Pr="00071889" w:rsidRDefault="000D3F36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тази функция са всички дейности </w:t>
      </w:r>
      <w:r w:rsidR="00071889" w:rsidRPr="00071889">
        <w:rPr>
          <w:rFonts w:ascii="Arial" w:hAnsi="Arial" w:cs="Arial"/>
          <w:color w:val="000000"/>
          <w:sz w:val="24"/>
          <w:szCs w:val="24"/>
        </w:rPr>
        <w:t xml:space="preserve"> местна отговорност и се финансират със собствени приходи и целеви трансфери от ЦБ. </w:t>
      </w:r>
    </w:p>
    <w:p w:rsidR="00071889" w:rsidRP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По дейности средствата се насочват за: </w:t>
      </w:r>
    </w:p>
    <w:p w:rsidR="000D3F36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 603</w:t>
      </w:r>
      <w:r w:rsidR="000D3F36">
        <w:rPr>
          <w:rFonts w:ascii="Arial" w:hAnsi="Arial" w:cs="Arial"/>
          <w:color w:val="000000"/>
          <w:sz w:val="24"/>
          <w:szCs w:val="24"/>
        </w:rPr>
        <w:t xml:space="preserve"> Водоснабдяване и канализация </w:t>
      </w:r>
    </w:p>
    <w:p w:rsidR="00F23C30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 604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Осветление на улици и площади </w:t>
      </w:r>
    </w:p>
    <w:p w:rsidR="00F23C30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 606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Изграждане, ремонт 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и поддържане на уличната мрежа </w:t>
      </w:r>
    </w:p>
    <w:p w:rsidR="00F23C30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</w:t>
      </w:r>
      <w:r w:rsidR="005C1CF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5C1CFA">
        <w:rPr>
          <w:rFonts w:ascii="Arial" w:hAnsi="Arial" w:cs="Arial"/>
          <w:i/>
          <w:color w:val="000000"/>
          <w:sz w:val="24"/>
          <w:szCs w:val="24"/>
        </w:rPr>
        <w:t>619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Други дейности по жилищно стр</w:t>
      </w:r>
      <w:r w:rsidR="00FE1498">
        <w:rPr>
          <w:rFonts w:ascii="Arial" w:hAnsi="Arial" w:cs="Arial"/>
          <w:color w:val="000000"/>
          <w:sz w:val="24"/>
          <w:szCs w:val="24"/>
        </w:rPr>
        <w:t>оителство</w:t>
      </w:r>
      <w:r w:rsidRPr="00071889">
        <w:rPr>
          <w:rFonts w:ascii="Arial" w:hAnsi="Arial" w:cs="Arial"/>
          <w:color w:val="000000"/>
          <w:sz w:val="24"/>
          <w:szCs w:val="24"/>
        </w:rPr>
        <w:t>, благоустройство и регион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ално развитие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3C30" w:rsidRDefault="00F23C30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 622</w:t>
      </w:r>
      <w:r>
        <w:rPr>
          <w:rFonts w:ascii="Arial" w:hAnsi="Arial" w:cs="Arial"/>
          <w:color w:val="000000"/>
          <w:sz w:val="24"/>
          <w:szCs w:val="24"/>
        </w:rPr>
        <w:t xml:space="preserve"> Озеленяване </w:t>
      </w:r>
    </w:p>
    <w:p w:rsidR="00071889" w:rsidRPr="00071889" w:rsidRDefault="00071889" w:rsidP="005C1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C1CFA">
        <w:rPr>
          <w:rFonts w:ascii="Arial" w:hAnsi="Arial" w:cs="Arial"/>
          <w:i/>
          <w:color w:val="000000"/>
          <w:sz w:val="24"/>
          <w:szCs w:val="24"/>
        </w:rPr>
        <w:t>Дейност 623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Чи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стота </w:t>
      </w:r>
    </w:p>
    <w:p w:rsidR="00F23C30" w:rsidRDefault="00F23C30" w:rsidP="005C1CF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Средствата от ТБО </w:t>
      </w:r>
      <w:r w:rsidR="00071889" w:rsidRPr="00071889">
        <w:rPr>
          <w:rFonts w:ascii="Arial" w:hAnsi="Arial" w:cs="Arial"/>
        </w:rPr>
        <w:t xml:space="preserve"> са разпределени за събиране на битовите отпадъци и транспортирането им до депото или други инсталации и съоръжения за третирането им и за почистване на уличните платна, площадите, алеите, парковете и други територии от населените места, предназначени за обществено ползване; за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</w:t>
      </w:r>
      <w:r>
        <w:rPr>
          <w:rFonts w:ascii="Arial" w:hAnsi="Arial" w:cs="Arial"/>
        </w:rPr>
        <w:t>на битовите отпадъци. Тук са и планирани</w:t>
      </w:r>
      <w:r w:rsidR="005C1CFA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</w:t>
      </w:r>
      <w:r w:rsidR="00071889" w:rsidRPr="00071889">
        <w:rPr>
          <w:rFonts w:ascii="Arial" w:hAnsi="Arial" w:cs="Arial"/>
        </w:rPr>
        <w:t>средства</w:t>
      </w:r>
      <w:r>
        <w:rPr>
          <w:rFonts w:ascii="Arial" w:hAnsi="Arial" w:cs="Arial"/>
        </w:rPr>
        <w:t xml:space="preserve"> за ОП „Управление на отпадъците“</w:t>
      </w:r>
      <w:r w:rsidR="00071889" w:rsidRPr="00071889">
        <w:rPr>
          <w:rFonts w:ascii="Arial" w:hAnsi="Arial" w:cs="Arial"/>
        </w:rPr>
        <w:t>.</w:t>
      </w:r>
    </w:p>
    <w:p w:rsidR="00F23C30" w:rsidRDefault="00F23C30" w:rsidP="00071889">
      <w:pPr>
        <w:pStyle w:val="Default"/>
        <w:jc w:val="both"/>
        <w:rPr>
          <w:rFonts w:ascii="Arial" w:hAnsi="Arial" w:cs="Arial"/>
        </w:rPr>
      </w:pPr>
    </w:p>
    <w:p w:rsidR="00071889" w:rsidRPr="00071889" w:rsidRDefault="00071889" w:rsidP="00071889">
      <w:pPr>
        <w:pStyle w:val="Default"/>
        <w:jc w:val="both"/>
        <w:rPr>
          <w:rFonts w:ascii="Arial" w:hAnsi="Arial" w:cs="Arial"/>
        </w:rPr>
      </w:pPr>
      <w:r w:rsidRPr="00071889">
        <w:rPr>
          <w:rFonts w:ascii="Arial" w:hAnsi="Arial" w:cs="Arial"/>
          <w:b/>
          <w:bCs/>
        </w:rPr>
        <w:t xml:space="preserve"> </w:t>
      </w:r>
      <w:r w:rsidR="009C77DF">
        <w:rPr>
          <w:rFonts w:ascii="Arial" w:hAnsi="Arial" w:cs="Arial"/>
          <w:b/>
          <w:bCs/>
        </w:rPr>
        <w:tab/>
      </w:r>
      <w:r w:rsidRPr="00071889">
        <w:rPr>
          <w:rFonts w:ascii="Arial" w:hAnsi="Arial" w:cs="Arial"/>
          <w:b/>
          <w:bCs/>
        </w:rPr>
        <w:t xml:space="preserve">ФУНКЦИЯ VІІ - ПОЧИВНО ДЕЛО, КУЛТУРА, РЕЛИГИОЗНИ ДЕЙНОСТИ 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>В тази функция делегирани</w:t>
      </w:r>
      <w:r w:rsidR="00F23C30">
        <w:rPr>
          <w:rFonts w:ascii="Arial" w:hAnsi="Arial" w:cs="Arial"/>
          <w:color w:val="000000"/>
          <w:sz w:val="24"/>
          <w:szCs w:val="24"/>
        </w:rPr>
        <w:t>те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от дъ</w:t>
      </w:r>
      <w:r w:rsidR="00F23C30">
        <w:rPr>
          <w:rFonts w:ascii="Arial" w:hAnsi="Arial" w:cs="Arial"/>
          <w:color w:val="000000"/>
          <w:sz w:val="24"/>
          <w:szCs w:val="24"/>
        </w:rPr>
        <w:t>ржавата дейности са Читалищата и в местни дейности - средства за културните мероприятия на общината.</w:t>
      </w:r>
    </w:p>
    <w:p w:rsidR="00071889" w:rsidRP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714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Спортни бази за спорт за всичк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и </w:t>
      </w:r>
      <w:r w:rsidR="00A66821">
        <w:rPr>
          <w:rFonts w:ascii="Arial" w:hAnsi="Arial" w:cs="Arial"/>
          <w:color w:val="000000"/>
          <w:sz w:val="24"/>
          <w:szCs w:val="24"/>
        </w:rPr>
        <w:t xml:space="preserve">– местна дейност. Планирани са </w:t>
      </w:r>
      <w:r w:rsidR="00F97C4B" w:rsidRPr="00F97C4B">
        <w:rPr>
          <w:rFonts w:ascii="Arial" w:hAnsi="Arial" w:cs="Arial"/>
          <w:sz w:val="24"/>
          <w:szCs w:val="24"/>
        </w:rPr>
        <w:t>средства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 за подпомагане дейността на спортните клубове на територията на общината</w:t>
      </w:r>
      <w:r w:rsidR="00E06875">
        <w:rPr>
          <w:rFonts w:ascii="Arial" w:hAnsi="Arial" w:cs="Arial"/>
          <w:color w:val="000000"/>
          <w:sz w:val="24"/>
          <w:szCs w:val="24"/>
        </w:rPr>
        <w:t xml:space="preserve"> и средства за ОП „Спортни имоти“</w:t>
      </w:r>
      <w:r w:rsidR="00F23C30">
        <w:rPr>
          <w:rFonts w:ascii="Arial" w:hAnsi="Arial" w:cs="Arial"/>
          <w:color w:val="000000"/>
          <w:sz w:val="24"/>
          <w:szCs w:val="24"/>
        </w:rPr>
        <w:t>.</w:t>
      </w:r>
    </w:p>
    <w:p w:rsidR="00071889" w:rsidRPr="00F97C4B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7C4B">
        <w:rPr>
          <w:rFonts w:ascii="Arial" w:hAnsi="Arial" w:cs="Arial"/>
          <w:i/>
          <w:sz w:val="24"/>
          <w:szCs w:val="24"/>
        </w:rPr>
        <w:t>Дейност 738</w:t>
      </w:r>
      <w:r w:rsidRPr="00F97C4B">
        <w:rPr>
          <w:rFonts w:ascii="Arial" w:hAnsi="Arial" w:cs="Arial"/>
          <w:sz w:val="24"/>
          <w:szCs w:val="24"/>
        </w:rPr>
        <w:t xml:space="preserve"> Читалища – </w:t>
      </w:r>
      <w:r w:rsidR="00F23C30" w:rsidRPr="00F97C4B">
        <w:rPr>
          <w:rFonts w:ascii="Arial" w:hAnsi="Arial" w:cs="Arial"/>
          <w:sz w:val="24"/>
          <w:szCs w:val="24"/>
        </w:rPr>
        <w:t xml:space="preserve">делегирана от държавата дейност </w:t>
      </w:r>
      <w:r w:rsidR="009029C9">
        <w:rPr>
          <w:rFonts w:ascii="Arial" w:hAnsi="Arial" w:cs="Arial"/>
          <w:sz w:val="24"/>
          <w:szCs w:val="24"/>
        </w:rPr>
        <w:t>229 680</w:t>
      </w:r>
      <w:r w:rsidR="00F23C30" w:rsidRPr="00F97C4B">
        <w:rPr>
          <w:rFonts w:ascii="Arial" w:hAnsi="Arial" w:cs="Arial"/>
          <w:sz w:val="24"/>
          <w:szCs w:val="24"/>
        </w:rPr>
        <w:t xml:space="preserve"> лв. и дофинансиране в размер на 3</w:t>
      </w:r>
      <w:r w:rsidR="00A66821" w:rsidRPr="00F97C4B">
        <w:rPr>
          <w:rFonts w:ascii="Arial" w:hAnsi="Arial" w:cs="Arial"/>
          <w:sz w:val="24"/>
          <w:szCs w:val="24"/>
          <w:lang w:val="en-US"/>
        </w:rPr>
        <w:t>60</w:t>
      </w:r>
      <w:r w:rsidR="00F23C30" w:rsidRPr="00F97C4B">
        <w:rPr>
          <w:rFonts w:ascii="Arial" w:hAnsi="Arial" w:cs="Arial"/>
          <w:sz w:val="24"/>
          <w:szCs w:val="24"/>
        </w:rPr>
        <w:t> 000 лв. за 2</w:t>
      </w:r>
      <w:r w:rsidR="009029C9">
        <w:rPr>
          <w:rFonts w:ascii="Arial" w:hAnsi="Arial" w:cs="Arial"/>
          <w:sz w:val="24"/>
          <w:szCs w:val="24"/>
        </w:rPr>
        <w:t>2</w:t>
      </w:r>
      <w:r w:rsidRPr="00F97C4B">
        <w:rPr>
          <w:rFonts w:ascii="Arial" w:hAnsi="Arial" w:cs="Arial"/>
          <w:sz w:val="24"/>
          <w:szCs w:val="24"/>
        </w:rPr>
        <w:t xml:space="preserve"> субсидирани брой</w:t>
      </w:r>
      <w:r w:rsidR="00F23C30" w:rsidRPr="00F97C4B">
        <w:rPr>
          <w:rFonts w:ascii="Arial" w:hAnsi="Arial" w:cs="Arial"/>
          <w:sz w:val="24"/>
          <w:szCs w:val="24"/>
        </w:rPr>
        <w:t>ки</w:t>
      </w:r>
      <w:r w:rsidRPr="00F97C4B">
        <w:rPr>
          <w:rFonts w:ascii="Arial" w:hAnsi="Arial" w:cs="Arial"/>
          <w:sz w:val="24"/>
          <w:szCs w:val="24"/>
        </w:rPr>
        <w:t xml:space="preserve">. 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740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Музеи, художествени галерии и паметници на културата и етнографски комплекси с национален и регионален характер – местна дейност. 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Тук е включена издръжката на Музей „Старинен Несебър“ 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745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Обредни </w:t>
      </w:r>
      <w:r w:rsidR="00F23C30">
        <w:rPr>
          <w:rFonts w:ascii="Arial" w:hAnsi="Arial" w:cs="Arial"/>
          <w:color w:val="000000"/>
          <w:sz w:val="24"/>
          <w:szCs w:val="24"/>
        </w:rPr>
        <w:t>домове и зали – местна дейност-тук е издръжката на гробищните паркове в населените места на общината.</w:t>
      </w:r>
    </w:p>
    <w:p w:rsidR="00A66821" w:rsidRPr="00A66821" w:rsidRDefault="00A66821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66821">
        <w:rPr>
          <w:rFonts w:ascii="Arial" w:hAnsi="Arial" w:cs="Arial"/>
          <w:i/>
          <w:color w:val="000000"/>
          <w:sz w:val="24"/>
          <w:szCs w:val="24"/>
        </w:rPr>
        <w:t>Дейност 732</w:t>
      </w:r>
      <w:r>
        <w:rPr>
          <w:rFonts w:ascii="Arial" w:hAnsi="Arial" w:cs="Arial"/>
          <w:i/>
          <w:color w:val="000000"/>
          <w:sz w:val="24"/>
          <w:szCs w:val="24"/>
        </w:rPr>
        <w:t>-</w:t>
      </w:r>
      <w:r w:rsidRPr="00A66821">
        <w:rPr>
          <w:rFonts w:ascii="Arial" w:hAnsi="Arial" w:cs="Arial"/>
          <w:color w:val="000000"/>
          <w:sz w:val="24"/>
          <w:szCs w:val="24"/>
        </w:rPr>
        <w:t>Културни дейности</w:t>
      </w:r>
      <w:r w:rsidRPr="00A66821">
        <w:t xml:space="preserve"> </w:t>
      </w:r>
      <w:r>
        <w:t xml:space="preserve">- </w:t>
      </w:r>
      <w:r w:rsidRPr="00A66821">
        <w:rPr>
          <w:rFonts w:ascii="Arial" w:hAnsi="Arial" w:cs="Arial"/>
          <w:color w:val="000000"/>
          <w:sz w:val="24"/>
          <w:szCs w:val="24"/>
        </w:rPr>
        <w:t>местна дейност – тук се планират средства за културните прояви в общината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759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Други дейности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 по културата – местна дейност – тук се планират средства </w:t>
      </w:r>
      <w:r w:rsidR="00A66821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920C6F">
        <w:rPr>
          <w:rFonts w:ascii="Arial" w:hAnsi="Arial" w:cs="Arial"/>
          <w:color w:val="000000"/>
          <w:sz w:val="24"/>
          <w:szCs w:val="24"/>
        </w:rPr>
        <w:t xml:space="preserve"> издръжката на общинската школа по изкуствата</w:t>
      </w:r>
      <w:r w:rsidR="00555EC3">
        <w:rPr>
          <w:rFonts w:ascii="Arial" w:hAnsi="Arial" w:cs="Arial"/>
          <w:color w:val="000000"/>
          <w:sz w:val="24"/>
          <w:szCs w:val="24"/>
        </w:rPr>
        <w:t xml:space="preserve"> и център за култура и образование.</w:t>
      </w:r>
    </w:p>
    <w:p w:rsidR="00F23C30" w:rsidRPr="00071889" w:rsidRDefault="00F23C30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VІІІ - ИКОНОМИЧЕСКИ ДЕЙНОСТИ И УСЛУГИ </w:t>
      </w:r>
    </w:p>
    <w:p w:rsidR="00071889" w:rsidRP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По дейности средствата се разпределят за: 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829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Други дейности по селско и горско стопанство - местна дейност</w:t>
      </w:r>
      <w:r w:rsidR="001924A7">
        <w:rPr>
          <w:rFonts w:ascii="Arial" w:hAnsi="Arial" w:cs="Arial"/>
          <w:color w:val="000000"/>
          <w:sz w:val="24"/>
          <w:szCs w:val="24"/>
        </w:rPr>
        <w:t xml:space="preserve"> </w:t>
      </w:r>
      <w:r w:rsidR="00F23C30">
        <w:rPr>
          <w:rFonts w:ascii="Arial" w:hAnsi="Arial" w:cs="Arial"/>
          <w:color w:val="000000"/>
          <w:sz w:val="24"/>
          <w:szCs w:val="24"/>
        </w:rPr>
        <w:t>- тук е издръжката та ОП У</w:t>
      </w:r>
      <w:r w:rsidR="001924A7">
        <w:rPr>
          <w:rFonts w:ascii="Arial" w:hAnsi="Arial" w:cs="Arial"/>
          <w:color w:val="000000"/>
          <w:sz w:val="24"/>
          <w:szCs w:val="24"/>
        </w:rPr>
        <w:t>правление на общински гори, селско и горско стопанство.</w:t>
      </w:r>
    </w:p>
    <w:p w:rsid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832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Служби и дейности по поддържане, ремонт и изграждане на пътищата- местна дейност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. Планират се средства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за изграждане и осн</w:t>
      </w:r>
      <w:r w:rsidR="00F23C30">
        <w:rPr>
          <w:rFonts w:ascii="Arial" w:hAnsi="Arial" w:cs="Arial"/>
          <w:color w:val="000000"/>
          <w:sz w:val="24"/>
          <w:szCs w:val="24"/>
        </w:rPr>
        <w:t>овен ремонт на общински пътища, както и п</w:t>
      </w:r>
      <w:r w:rsidRPr="00071889">
        <w:rPr>
          <w:rFonts w:ascii="Arial" w:hAnsi="Arial" w:cs="Arial"/>
          <w:color w:val="000000"/>
          <w:sz w:val="24"/>
          <w:szCs w:val="24"/>
        </w:rPr>
        <w:t>ланираните разходи за зимно поддържане и сне</w:t>
      </w:r>
      <w:r w:rsidR="00F23C30">
        <w:rPr>
          <w:rFonts w:ascii="Arial" w:hAnsi="Arial" w:cs="Arial"/>
          <w:color w:val="000000"/>
          <w:sz w:val="24"/>
          <w:szCs w:val="24"/>
        </w:rPr>
        <w:t>гопочистване на общински пътища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06875" w:rsidRDefault="00E06875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lastRenderedPageBreak/>
        <w:t>Дейност 8</w:t>
      </w:r>
      <w:r>
        <w:rPr>
          <w:rFonts w:ascii="Arial" w:hAnsi="Arial" w:cs="Arial"/>
          <w:i/>
          <w:color w:val="000000"/>
          <w:sz w:val="24"/>
          <w:szCs w:val="24"/>
        </w:rPr>
        <w:t>37</w:t>
      </w:r>
      <w:r w:rsidR="005B531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Дейности по водния транспорт – тук са планирани средствата за новооткритото ОП „Пристанищна инфраструктура“</w:t>
      </w:r>
    </w:p>
    <w:p w:rsidR="00555EC3" w:rsidRPr="00071889" w:rsidRDefault="00555EC3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Дейност 849 –Други дейности по транспорта – тук е включена издръжката на общинските автогари , паркинги и поддръжка на пътищата- хоризонтална и вертикална планировка, спиркови заслони ,светофарни уредби и др.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878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Приюти за безстопанствени животни – местна дейност. </w:t>
      </w:r>
    </w:p>
    <w:p w:rsidR="00F23C30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898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Други дейности по икономиката – местна дейност. </w:t>
      </w:r>
      <w:r w:rsidR="00F23C30">
        <w:rPr>
          <w:rFonts w:ascii="Arial" w:hAnsi="Arial" w:cs="Arial"/>
          <w:color w:val="000000"/>
          <w:sz w:val="24"/>
          <w:szCs w:val="24"/>
        </w:rPr>
        <w:t>Тук е включена издръжката на общинското звено за само</w:t>
      </w:r>
      <w:r w:rsidR="001924A7">
        <w:rPr>
          <w:rFonts w:ascii="Arial" w:hAnsi="Arial" w:cs="Arial"/>
          <w:color w:val="000000"/>
          <w:sz w:val="24"/>
          <w:szCs w:val="24"/>
        </w:rPr>
        <w:t>о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храна, конферентния център и разходите </w:t>
      </w:r>
      <w:r w:rsidR="00FE1498">
        <w:rPr>
          <w:rFonts w:ascii="Arial" w:hAnsi="Arial" w:cs="Arial"/>
          <w:color w:val="000000"/>
          <w:sz w:val="24"/>
          <w:szCs w:val="24"/>
        </w:rPr>
        <w:t>за</w:t>
      </w:r>
      <w:r w:rsidR="00F23C30">
        <w:rPr>
          <w:rFonts w:ascii="Arial" w:hAnsi="Arial" w:cs="Arial"/>
          <w:color w:val="000000"/>
          <w:sz w:val="24"/>
          <w:szCs w:val="24"/>
        </w:rPr>
        <w:t xml:space="preserve"> туристически изложения, борси, рекламни материали и др.</w:t>
      </w:r>
    </w:p>
    <w:p w:rsidR="00071889" w:rsidRPr="00071889" w:rsidRDefault="00071889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1889" w:rsidRP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ФУНКЦИЯ ІХ - РАЗХОДИ НЕКЛАСИФИЦИРАНИ В ДРУГИТЕ ФУНКЦИИ </w:t>
      </w:r>
    </w:p>
    <w:p w:rsidR="00F23C30" w:rsidRDefault="00F23C30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24A7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C77DF">
        <w:rPr>
          <w:rFonts w:ascii="Arial" w:hAnsi="Arial" w:cs="Arial"/>
          <w:i/>
          <w:color w:val="000000"/>
          <w:sz w:val="24"/>
          <w:szCs w:val="24"/>
        </w:rPr>
        <w:t>Дейност 9</w:t>
      </w:r>
      <w:r w:rsidR="001924A7" w:rsidRPr="009C77DF">
        <w:rPr>
          <w:rFonts w:ascii="Arial" w:hAnsi="Arial" w:cs="Arial"/>
          <w:i/>
          <w:color w:val="000000"/>
          <w:sz w:val="24"/>
          <w:szCs w:val="24"/>
        </w:rPr>
        <w:t>10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Р</w:t>
      </w:r>
      <w:r w:rsidR="001924A7">
        <w:rPr>
          <w:rFonts w:ascii="Arial" w:hAnsi="Arial" w:cs="Arial"/>
          <w:color w:val="000000"/>
          <w:sz w:val="24"/>
          <w:szCs w:val="24"/>
        </w:rPr>
        <w:t>азходи за лихви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– местна дейност. </w:t>
      </w:r>
      <w:r w:rsidR="001924A7">
        <w:rPr>
          <w:rFonts w:ascii="Arial" w:hAnsi="Arial" w:cs="Arial"/>
          <w:color w:val="000000"/>
          <w:sz w:val="24"/>
          <w:szCs w:val="24"/>
        </w:rPr>
        <w:t>Тук са планирани средствата за п</w:t>
      </w:r>
      <w:r w:rsidR="00A66821">
        <w:rPr>
          <w:rFonts w:ascii="Arial" w:hAnsi="Arial" w:cs="Arial"/>
          <w:color w:val="000000"/>
          <w:sz w:val="24"/>
          <w:szCs w:val="24"/>
        </w:rPr>
        <w:t xml:space="preserve">огасяване на лихви по общински </w:t>
      </w:r>
      <w:r w:rsidR="001924A7">
        <w:rPr>
          <w:rFonts w:ascii="Arial" w:hAnsi="Arial" w:cs="Arial"/>
          <w:color w:val="000000"/>
          <w:sz w:val="24"/>
          <w:szCs w:val="24"/>
        </w:rPr>
        <w:t xml:space="preserve"> заем</w:t>
      </w:r>
      <w:r w:rsidR="00A66821">
        <w:rPr>
          <w:rFonts w:ascii="Arial" w:hAnsi="Arial" w:cs="Arial"/>
          <w:color w:val="000000"/>
          <w:sz w:val="24"/>
          <w:szCs w:val="24"/>
        </w:rPr>
        <w:t>и</w:t>
      </w:r>
      <w:r w:rsidR="001924A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629AA" w:rsidRDefault="006629AA" w:rsidP="00662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B" w:rsidRDefault="00354EFB" w:rsidP="00662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67" w:rsidRDefault="007B3C67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7B3C67" w:rsidRDefault="007B3C67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</w:p>
    <w:p w:rsidR="00071889" w:rsidRPr="009C77DF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C77DF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ПЛАН НА КАПИТАЛОВИТЕ РАЗХОДИТЕ ЗА 20</w:t>
      </w:r>
      <w:r w:rsidR="00555EC3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20</w:t>
      </w:r>
      <w:r w:rsidRPr="009C77DF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 xml:space="preserve"> ГОД. </w:t>
      </w:r>
    </w:p>
    <w:p w:rsidR="001924A7" w:rsidRDefault="001924A7" w:rsidP="000718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889" w:rsidRP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За капиталови разходи на община </w:t>
      </w:r>
      <w:r w:rsidR="00EE1A69">
        <w:rPr>
          <w:rFonts w:ascii="Arial" w:hAnsi="Arial" w:cs="Arial"/>
          <w:b/>
          <w:bCs/>
          <w:color w:val="000000"/>
          <w:sz w:val="24"/>
          <w:szCs w:val="24"/>
        </w:rPr>
        <w:t>Несебър</w:t>
      </w: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 за 20</w:t>
      </w:r>
      <w:r w:rsidR="00555EC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924E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="00924E23">
        <w:rPr>
          <w:rFonts w:ascii="Arial" w:hAnsi="Arial" w:cs="Arial"/>
          <w:b/>
          <w:bCs/>
          <w:color w:val="000000"/>
          <w:sz w:val="24"/>
          <w:szCs w:val="24"/>
        </w:rPr>
        <w:t>од</w:t>
      </w: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са предвидени средства в размер </w:t>
      </w:r>
      <w:r w:rsidRPr="00AE4CBF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B531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72B7E">
        <w:rPr>
          <w:rFonts w:ascii="Arial" w:hAnsi="Arial" w:cs="Arial"/>
          <w:bCs/>
          <w:color w:val="000000"/>
          <w:sz w:val="24"/>
          <w:szCs w:val="24"/>
          <w:lang w:val="en-US"/>
        </w:rPr>
        <w:t>10 11</w:t>
      </w:r>
      <w:r w:rsidR="00555EC3">
        <w:rPr>
          <w:rFonts w:ascii="Arial" w:hAnsi="Arial" w:cs="Arial"/>
          <w:bCs/>
          <w:color w:val="000000"/>
          <w:sz w:val="24"/>
          <w:szCs w:val="24"/>
        </w:rPr>
        <w:t>7</w:t>
      </w:r>
      <w:r w:rsidR="00482A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5EC3">
        <w:rPr>
          <w:rFonts w:ascii="Arial" w:hAnsi="Arial" w:cs="Arial"/>
          <w:bCs/>
          <w:color w:val="000000"/>
          <w:sz w:val="24"/>
          <w:szCs w:val="24"/>
        </w:rPr>
        <w:t>736</w:t>
      </w:r>
      <w:r w:rsidR="001924A7" w:rsidRPr="00AE4CBF">
        <w:rPr>
          <w:rFonts w:ascii="Arial" w:hAnsi="Arial" w:cs="Arial"/>
          <w:bCs/>
          <w:color w:val="000000"/>
          <w:sz w:val="24"/>
          <w:szCs w:val="24"/>
        </w:rPr>
        <w:t xml:space="preserve"> лв.</w:t>
      </w:r>
      <w:r w:rsidRPr="000718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с източници за финансиране, както следва: </w:t>
      </w:r>
    </w:p>
    <w:p w:rsidR="00071889" w:rsidRPr="00071889" w:rsidRDefault="00071889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- </w:t>
      </w:r>
      <w:r w:rsidR="001924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целева субсидия от РБ </w:t>
      </w:r>
    </w:p>
    <w:p w:rsidR="00071889" w:rsidRDefault="00A66821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924A7">
        <w:rPr>
          <w:rFonts w:ascii="Arial" w:hAnsi="Arial" w:cs="Arial"/>
          <w:color w:val="000000"/>
          <w:sz w:val="24"/>
          <w:szCs w:val="24"/>
        </w:rPr>
        <w:t xml:space="preserve"> собствени приходи</w:t>
      </w:r>
    </w:p>
    <w:p w:rsidR="00F428A6" w:rsidRDefault="00F428A6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C77DF" w:rsidRDefault="00046746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На фона на многообразните нужди са изведени приоритетни позиции, като отново най-много средства са отделени за общинската инфраструктура. Обектите, включени в поименния списък на общината за 20</w:t>
      </w:r>
      <w:r w:rsidR="00555EC3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год. са видни от </w:t>
      </w:r>
      <w:r w:rsidR="00EA0F9A">
        <w:rPr>
          <w:rFonts w:ascii="Arial" w:hAnsi="Arial" w:cs="Arial"/>
          <w:color w:val="000000"/>
          <w:sz w:val="24"/>
          <w:szCs w:val="24"/>
        </w:rPr>
        <w:t>Строителна</w:t>
      </w:r>
      <w:r w:rsidR="006B53ED">
        <w:rPr>
          <w:rFonts w:ascii="Arial" w:hAnsi="Arial" w:cs="Arial"/>
          <w:color w:val="000000"/>
          <w:sz w:val="24"/>
          <w:szCs w:val="24"/>
        </w:rPr>
        <w:t>та</w:t>
      </w:r>
      <w:r w:rsidR="00EA0F9A">
        <w:rPr>
          <w:rFonts w:ascii="Arial" w:hAnsi="Arial" w:cs="Arial"/>
          <w:color w:val="000000"/>
          <w:sz w:val="24"/>
          <w:szCs w:val="24"/>
        </w:rPr>
        <w:t xml:space="preserve"> програма</w:t>
      </w:r>
      <w:r w:rsidR="006B53ED">
        <w:rPr>
          <w:rFonts w:ascii="Arial" w:hAnsi="Arial" w:cs="Arial"/>
          <w:color w:val="000000"/>
          <w:sz w:val="24"/>
          <w:szCs w:val="24"/>
        </w:rPr>
        <w:t xml:space="preserve"> на община Несебър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B0814" w:rsidRDefault="002B0814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54EFB" w:rsidRPr="00354EFB" w:rsidRDefault="00354EFB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B0814" w:rsidRPr="002B0814" w:rsidRDefault="007A13BF" w:rsidP="009C7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5486400" cy="3200400"/>
            <wp:effectExtent l="0" t="0" r="0" b="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310" w:rsidRDefault="005B5310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F1D88" w:rsidRDefault="00046746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През последните години, община Несебър акцентира върху създаването на благоприятни условия за развитие на местната икономика и повишаване стандарта на живот на гражданите на общината, като съществен принос за постигането на поставените цели е реализирането на проекти, финансирани с евросредства. </w:t>
      </w:r>
    </w:p>
    <w:p w:rsidR="00ED2785" w:rsidRDefault="00ED2785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B5310" w:rsidRDefault="00ED2785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индикативни разчети Община Несебър очаква финансиране </w:t>
      </w:r>
      <w:r w:rsidR="00543427" w:rsidRPr="00543427">
        <w:rPr>
          <w:rFonts w:ascii="Arial" w:hAnsi="Arial" w:cs="Arial"/>
          <w:color w:val="000000"/>
          <w:sz w:val="24"/>
          <w:szCs w:val="24"/>
        </w:rPr>
        <w:t xml:space="preserve">в размер на </w:t>
      </w:r>
      <w:r w:rsidR="00543427" w:rsidRPr="00543427">
        <w:rPr>
          <w:rFonts w:ascii="Arial" w:hAnsi="Arial" w:cs="Arial"/>
          <w:b/>
          <w:color w:val="000000"/>
          <w:sz w:val="24"/>
          <w:szCs w:val="24"/>
        </w:rPr>
        <w:t>12 359 394</w:t>
      </w:r>
      <w:r w:rsidR="00543427" w:rsidRPr="00543427">
        <w:rPr>
          <w:rFonts w:ascii="Arial" w:hAnsi="Arial" w:cs="Arial"/>
          <w:color w:val="000000"/>
          <w:sz w:val="24"/>
          <w:szCs w:val="24"/>
        </w:rPr>
        <w:t xml:space="preserve"> лв</w:t>
      </w:r>
      <w:r w:rsidR="00543427">
        <w:rPr>
          <w:rFonts w:ascii="Arial" w:hAnsi="Arial" w:cs="Arial"/>
          <w:color w:val="000000"/>
          <w:sz w:val="24"/>
          <w:szCs w:val="24"/>
        </w:rPr>
        <w:t>. з</w:t>
      </w:r>
      <w:r>
        <w:rPr>
          <w:rFonts w:ascii="Arial" w:hAnsi="Arial" w:cs="Arial"/>
          <w:color w:val="000000"/>
          <w:sz w:val="24"/>
          <w:szCs w:val="24"/>
        </w:rPr>
        <w:t>а следните проекти със средства от Европейския съюз</w:t>
      </w:r>
      <w:r w:rsidR="00543427">
        <w:rPr>
          <w:rFonts w:ascii="Arial" w:hAnsi="Arial" w:cs="Arial"/>
          <w:color w:val="000000"/>
          <w:sz w:val="24"/>
          <w:szCs w:val="24"/>
        </w:rPr>
        <w:t>:</w:t>
      </w:r>
    </w:p>
    <w:p w:rsidR="00ED2785" w:rsidRDefault="00566679" w:rsidP="00566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679">
        <w:rPr>
          <w:rFonts w:ascii="Arial" w:hAnsi="Arial" w:cs="Arial"/>
          <w:color w:val="000000"/>
          <w:sz w:val="24"/>
          <w:szCs w:val="24"/>
        </w:rPr>
        <w:t>Ф</w:t>
      </w:r>
      <w:r w:rsidR="00543427">
        <w:rPr>
          <w:rFonts w:ascii="Arial" w:hAnsi="Arial" w:cs="Arial"/>
          <w:color w:val="000000"/>
          <w:sz w:val="24"/>
          <w:szCs w:val="24"/>
        </w:rPr>
        <w:t xml:space="preserve">онд </w:t>
      </w:r>
      <w:r w:rsidRPr="00566679">
        <w:rPr>
          <w:rFonts w:ascii="Arial" w:hAnsi="Arial" w:cs="Arial"/>
          <w:color w:val="000000"/>
          <w:sz w:val="24"/>
          <w:szCs w:val="24"/>
        </w:rPr>
        <w:t>"З</w:t>
      </w:r>
      <w:r w:rsidR="00543427">
        <w:rPr>
          <w:rFonts w:ascii="Arial" w:hAnsi="Arial" w:cs="Arial"/>
          <w:color w:val="000000"/>
          <w:sz w:val="24"/>
          <w:szCs w:val="24"/>
        </w:rPr>
        <w:t>емеделие</w:t>
      </w:r>
      <w:r w:rsidRPr="00566679">
        <w:rPr>
          <w:rFonts w:ascii="Arial" w:hAnsi="Arial" w:cs="Arial"/>
          <w:color w:val="000000"/>
          <w:sz w:val="24"/>
          <w:szCs w:val="24"/>
        </w:rPr>
        <w:t>"</w:t>
      </w:r>
      <w:r w:rsidR="00543427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566679">
        <w:rPr>
          <w:rFonts w:ascii="Arial" w:hAnsi="Arial" w:cs="Arial"/>
          <w:color w:val="000000"/>
          <w:sz w:val="24"/>
          <w:szCs w:val="24"/>
        </w:rPr>
        <w:t>Проект "Черноморски археологичен, исторически и културен портал" / Акроним: АРХИКЪП</w:t>
      </w:r>
      <w:r w:rsidR="006B4A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- 600 000лв.</w:t>
      </w:r>
    </w:p>
    <w:p w:rsidR="00566679" w:rsidRDefault="00566679" w:rsidP="00566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679">
        <w:rPr>
          <w:rFonts w:ascii="Arial" w:hAnsi="Arial" w:cs="Arial"/>
          <w:color w:val="000000"/>
          <w:sz w:val="24"/>
          <w:szCs w:val="24"/>
        </w:rPr>
        <w:t>ОП Околна среда</w:t>
      </w:r>
      <w:r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566679">
        <w:rPr>
          <w:rFonts w:ascii="Arial" w:hAnsi="Arial" w:cs="Arial"/>
          <w:color w:val="000000"/>
          <w:sz w:val="24"/>
          <w:szCs w:val="24"/>
        </w:rPr>
        <w:t>Техническа и биологична рек</w:t>
      </w:r>
      <w:r w:rsidR="00543427">
        <w:rPr>
          <w:rFonts w:ascii="Arial" w:hAnsi="Arial" w:cs="Arial"/>
          <w:color w:val="000000"/>
          <w:sz w:val="24"/>
          <w:szCs w:val="24"/>
        </w:rPr>
        <w:t>у</w:t>
      </w:r>
      <w:r w:rsidRPr="00566679">
        <w:rPr>
          <w:rFonts w:ascii="Arial" w:hAnsi="Arial" w:cs="Arial"/>
          <w:color w:val="000000"/>
          <w:sz w:val="24"/>
          <w:szCs w:val="24"/>
        </w:rPr>
        <w:t>лтивация на депо за отпадъци гр.Обзор</w:t>
      </w:r>
      <w:r w:rsidR="006B4A6D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6B4A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1 284 194лв.</w:t>
      </w:r>
    </w:p>
    <w:p w:rsidR="00566679" w:rsidRDefault="00566679" w:rsidP="00566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679">
        <w:rPr>
          <w:rFonts w:ascii="Arial" w:hAnsi="Arial" w:cs="Arial"/>
          <w:color w:val="000000"/>
          <w:sz w:val="24"/>
          <w:szCs w:val="24"/>
        </w:rPr>
        <w:t>ОП "Морско дело и рибарство" 2014-2020</w:t>
      </w:r>
      <w:r>
        <w:rPr>
          <w:rFonts w:ascii="Arial" w:hAnsi="Arial" w:cs="Arial"/>
          <w:color w:val="000000"/>
          <w:sz w:val="24"/>
          <w:szCs w:val="24"/>
        </w:rPr>
        <w:t xml:space="preserve">  „</w:t>
      </w:r>
      <w:r w:rsidRPr="00566679">
        <w:rPr>
          <w:rFonts w:ascii="Arial" w:hAnsi="Arial" w:cs="Arial"/>
          <w:color w:val="000000"/>
          <w:sz w:val="24"/>
          <w:szCs w:val="24"/>
        </w:rPr>
        <w:t>Реконструкция на пристанище северна буна</w:t>
      </w:r>
      <w:r w:rsidR="006B4A6D">
        <w:rPr>
          <w:rFonts w:ascii="Arial" w:hAnsi="Arial" w:cs="Arial"/>
          <w:color w:val="000000"/>
          <w:sz w:val="24"/>
          <w:szCs w:val="24"/>
        </w:rPr>
        <w:t xml:space="preserve"> -</w:t>
      </w:r>
      <w:r w:rsidRPr="00566679">
        <w:rPr>
          <w:rFonts w:ascii="Arial" w:hAnsi="Arial" w:cs="Arial"/>
          <w:color w:val="000000"/>
          <w:sz w:val="24"/>
          <w:szCs w:val="24"/>
        </w:rPr>
        <w:t xml:space="preserve"> гр. Несебър</w:t>
      </w:r>
      <w:r w:rsidR="006B4A6D">
        <w:rPr>
          <w:rFonts w:ascii="Arial" w:hAnsi="Arial" w:cs="Arial"/>
          <w:color w:val="000000"/>
          <w:sz w:val="24"/>
          <w:szCs w:val="24"/>
        </w:rPr>
        <w:t>“ – 9 000 000 лв.</w:t>
      </w:r>
    </w:p>
    <w:p w:rsidR="006B4A6D" w:rsidRDefault="006B4A6D" w:rsidP="006B4A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4A6D">
        <w:rPr>
          <w:rFonts w:ascii="Arial" w:hAnsi="Arial" w:cs="Arial"/>
          <w:color w:val="000000"/>
          <w:sz w:val="24"/>
          <w:szCs w:val="24"/>
        </w:rPr>
        <w:t>ОП "Морско дело и рибарство" 2014-2020</w:t>
      </w:r>
      <w:r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6B4A6D">
        <w:rPr>
          <w:rFonts w:ascii="Arial" w:hAnsi="Arial" w:cs="Arial"/>
          <w:color w:val="000000"/>
          <w:sz w:val="24"/>
          <w:szCs w:val="24"/>
        </w:rPr>
        <w:t>Подобряване на туристическата инфраструктура в гр. Обзор</w:t>
      </w:r>
      <w:r w:rsidR="005434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A6D">
        <w:rPr>
          <w:rFonts w:ascii="Arial" w:hAnsi="Arial" w:cs="Arial"/>
          <w:color w:val="000000"/>
          <w:sz w:val="24"/>
          <w:szCs w:val="24"/>
        </w:rPr>
        <w:t>- изграждане на открит паркинг, детска площадка и озеленяване, процедура BG14MFOP001-4.035 - мярка 3.1 "Развитие на нови туристически атракции" в МИРГ "НЕСЕБЪР - МЕСЕМВРИЯ"</w:t>
      </w:r>
      <w:r>
        <w:rPr>
          <w:rFonts w:ascii="Arial" w:hAnsi="Arial" w:cs="Arial"/>
          <w:color w:val="000000"/>
          <w:sz w:val="24"/>
          <w:szCs w:val="24"/>
        </w:rPr>
        <w:t xml:space="preserve"> – 312 000 лв.</w:t>
      </w:r>
    </w:p>
    <w:p w:rsidR="007A61DD" w:rsidRDefault="007A61DD" w:rsidP="007A61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1DD">
        <w:rPr>
          <w:rFonts w:ascii="Arial" w:hAnsi="Arial" w:cs="Arial"/>
          <w:color w:val="000000"/>
          <w:sz w:val="24"/>
          <w:szCs w:val="24"/>
        </w:rPr>
        <w:t>ОП "Морско дело и рибарство" 2014-2020</w:t>
      </w:r>
      <w:r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7A61DD">
        <w:rPr>
          <w:rFonts w:ascii="Arial" w:hAnsi="Arial" w:cs="Arial"/>
          <w:color w:val="000000"/>
          <w:sz w:val="24"/>
          <w:szCs w:val="24"/>
        </w:rPr>
        <w:t>Есенни пасажи 2020 с цел популяризиране на рибарски район Несебър", процедура BG14MFOP001-4.037 - мярка 2.2 "Подкрепа за създаване на нови услуги за населението в рибарската територия" на МИРГ "НЕСЕБЪР - МЕСЕМВРИЯ"</w:t>
      </w:r>
      <w:r>
        <w:rPr>
          <w:rFonts w:ascii="Arial" w:hAnsi="Arial" w:cs="Arial"/>
          <w:color w:val="000000"/>
          <w:sz w:val="24"/>
          <w:szCs w:val="24"/>
        </w:rPr>
        <w:t xml:space="preserve"> – 200 000 лв.</w:t>
      </w:r>
    </w:p>
    <w:p w:rsidR="007A61DD" w:rsidRDefault="007A61DD" w:rsidP="007A61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1DD">
        <w:rPr>
          <w:rFonts w:ascii="Arial" w:hAnsi="Arial" w:cs="Arial"/>
          <w:color w:val="000000"/>
          <w:sz w:val="24"/>
          <w:szCs w:val="24"/>
        </w:rPr>
        <w:t>ОП "Морско дело и рибарство" 2014-2020</w:t>
      </w:r>
      <w:r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7A61DD">
        <w:rPr>
          <w:rFonts w:ascii="Arial" w:hAnsi="Arial" w:cs="Arial"/>
          <w:color w:val="000000"/>
          <w:sz w:val="24"/>
          <w:szCs w:val="24"/>
        </w:rPr>
        <w:t>Реконструкция на улична мрежа стар град Несебър - ул. "Хемус", ул. "Тервел", ул. "Ахелой", ул. "Месембрия", по процедура на МИРГ "НЕСЕБЪР - МЕСЕМВРИЯ"</w:t>
      </w:r>
      <w:r>
        <w:rPr>
          <w:rFonts w:ascii="Arial" w:hAnsi="Arial" w:cs="Arial"/>
          <w:color w:val="000000"/>
          <w:sz w:val="24"/>
          <w:szCs w:val="24"/>
        </w:rPr>
        <w:t xml:space="preserve"> – 180 000 лв.</w:t>
      </w:r>
    </w:p>
    <w:p w:rsidR="007A61DD" w:rsidRDefault="007A61DD" w:rsidP="007A61D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61DD">
        <w:rPr>
          <w:rFonts w:ascii="Arial" w:hAnsi="Arial" w:cs="Arial"/>
          <w:color w:val="000000"/>
          <w:sz w:val="24"/>
          <w:szCs w:val="24"/>
        </w:rPr>
        <w:t>ОП "Възобновяема енергия, енергийна ефективност, енергийна сигурност"</w:t>
      </w:r>
      <w:r>
        <w:rPr>
          <w:rFonts w:ascii="Arial" w:hAnsi="Arial" w:cs="Arial"/>
          <w:color w:val="000000"/>
          <w:sz w:val="24"/>
          <w:szCs w:val="24"/>
        </w:rPr>
        <w:t xml:space="preserve"> – „</w:t>
      </w:r>
      <w:r w:rsidRPr="007A61DD">
        <w:rPr>
          <w:rFonts w:ascii="Arial" w:hAnsi="Arial" w:cs="Arial"/>
          <w:color w:val="000000"/>
          <w:sz w:val="24"/>
          <w:szCs w:val="24"/>
        </w:rPr>
        <w:t>Реконструкция, модернизация и изграждане на ново, енергийно-ефективно улично осветление в с. Равда, Община Несебър</w:t>
      </w:r>
      <w:r>
        <w:rPr>
          <w:rFonts w:ascii="Arial" w:hAnsi="Arial" w:cs="Arial"/>
          <w:color w:val="000000"/>
          <w:sz w:val="24"/>
          <w:szCs w:val="24"/>
        </w:rPr>
        <w:t>“ – 783 200 лв.</w:t>
      </w:r>
    </w:p>
    <w:p w:rsidR="00ED2785" w:rsidRDefault="00ED2785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Default="00071889" w:rsidP="00046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>При финансирането на разходите през годината следва да се имат предвид утвърдените приоритети от Закона за държавния бюджет на Република България за 20</w:t>
      </w:r>
      <w:r w:rsidR="00555EC3">
        <w:rPr>
          <w:rFonts w:ascii="Arial" w:hAnsi="Arial" w:cs="Arial"/>
          <w:color w:val="000000"/>
          <w:sz w:val="24"/>
          <w:szCs w:val="24"/>
        </w:rPr>
        <w:t>20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 година, а именно: </w:t>
      </w:r>
    </w:p>
    <w:p w:rsidR="00071889" w:rsidRPr="00071889" w:rsidRDefault="00071889" w:rsidP="00046746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- </w:t>
      </w:r>
      <w:r w:rsidR="00B62F0F">
        <w:rPr>
          <w:rFonts w:ascii="Arial" w:hAnsi="Arial" w:cs="Arial"/>
          <w:color w:val="000000"/>
          <w:sz w:val="24"/>
          <w:szCs w:val="24"/>
        </w:rPr>
        <w:t xml:space="preserve">  з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аплати, осигурителни плащания, обезщетения, медикаменти; </w:t>
      </w:r>
    </w:p>
    <w:p w:rsidR="007B3C67" w:rsidRPr="00071889" w:rsidRDefault="00071889" w:rsidP="00213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1889">
        <w:rPr>
          <w:rFonts w:ascii="Arial" w:hAnsi="Arial" w:cs="Arial"/>
          <w:color w:val="000000"/>
          <w:sz w:val="24"/>
          <w:szCs w:val="24"/>
        </w:rPr>
        <w:t xml:space="preserve">- </w:t>
      </w:r>
      <w:r w:rsidR="00B62F0F">
        <w:rPr>
          <w:rFonts w:ascii="Arial" w:hAnsi="Arial" w:cs="Arial"/>
          <w:color w:val="000000"/>
          <w:sz w:val="24"/>
          <w:szCs w:val="24"/>
        </w:rPr>
        <w:t>х</w:t>
      </w:r>
      <w:r w:rsidRPr="00071889">
        <w:rPr>
          <w:rFonts w:ascii="Arial" w:hAnsi="Arial" w:cs="Arial"/>
          <w:color w:val="000000"/>
          <w:sz w:val="24"/>
          <w:szCs w:val="24"/>
        </w:rPr>
        <w:t xml:space="preserve">рана, отопление, осветление, както и издръжка на социалните, здравните и образователните заведения. </w:t>
      </w:r>
    </w:p>
    <w:p w:rsidR="00604707" w:rsidRDefault="00604707" w:rsidP="00192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71889" w:rsidRPr="00071889" w:rsidRDefault="00FF1D88" w:rsidP="0038187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E27F8" w:rsidRPr="00071889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успешното изпълнение на проекто-</w:t>
      </w:r>
      <w:r w:rsidR="00071889" w:rsidRPr="00071889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 xml:space="preserve">на Община Несебър </w:t>
      </w:r>
      <w:r w:rsidR="00071889" w:rsidRPr="00071889">
        <w:rPr>
          <w:rFonts w:ascii="Arial" w:hAnsi="Arial" w:cs="Arial"/>
        </w:rPr>
        <w:t>за 20</w:t>
      </w:r>
      <w:r w:rsidR="00555EC3">
        <w:rPr>
          <w:rFonts w:ascii="Arial" w:hAnsi="Arial" w:cs="Arial"/>
        </w:rPr>
        <w:t>20</w:t>
      </w:r>
      <w:r w:rsidR="00071889" w:rsidRPr="00071889">
        <w:rPr>
          <w:rFonts w:ascii="Arial" w:hAnsi="Arial" w:cs="Arial"/>
        </w:rPr>
        <w:t xml:space="preserve"> година</w:t>
      </w:r>
      <w:r>
        <w:rPr>
          <w:rFonts w:ascii="Arial" w:hAnsi="Arial" w:cs="Arial"/>
        </w:rPr>
        <w:t xml:space="preserve"> е необходимо </w:t>
      </w:r>
      <w:r w:rsidR="00071889" w:rsidRPr="00071889">
        <w:rPr>
          <w:rFonts w:ascii="Arial" w:hAnsi="Arial" w:cs="Arial"/>
        </w:rPr>
        <w:t xml:space="preserve">усилията </w:t>
      </w:r>
      <w:r>
        <w:rPr>
          <w:rFonts w:ascii="Arial" w:hAnsi="Arial" w:cs="Arial"/>
        </w:rPr>
        <w:t xml:space="preserve">да се насочат </w:t>
      </w:r>
      <w:r w:rsidR="00071889" w:rsidRPr="00071889">
        <w:rPr>
          <w:rFonts w:ascii="Arial" w:hAnsi="Arial" w:cs="Arial"/>
        </w:rPr>
        <w:t>към събиране на текущите и просрочените общински вземания от данъци, такси, наеми и др.</w:t>
      </w:r>
      <w:r w:rsidR="00DF5272">
        <w:rPr>
          <w:rFonts w:ascii="Arial" w:hAnsi="Arial" w:cs="Arial"/>
        </w:rPr>
        <w:t>, както</w:t>
      </w:r>
      <w:r>
        <w:rPr>
          <w:rFonts w:ascii="Arial" w:hAnsi="Arial" w:cs="Arial"/>
        </w:rPr>
        <w:t xml:space="preserve"> и да се прилага </w:t>
      </w:r>
      <w:r w:rsidR="00071889" w:rsidRPr="00071889">
        <w:rPr>
          <w:rFonts w:ascii="Arial" w:hAnsi="Arial" w:cs="Arial"/>
        </w:rPr>
        <w:t xml:space="preserve">стегната политика </w:t>
      </w:r>
      <w:r w:rsidR="004475EA">
        <w:rPr>
          <w:rFonts w:ascii="Arial" w:hAnsi="Arial" w:cs="Arial"/>
        </w:rPr>
        <w:t xml:space="preserve">за ефективно </w:t>
      </w:r>
      <w:r w:rsidR="00071889" w:rsidRPr="00071889">
        <w:rPr>
          <w:rFonts w:ascii="Arial" w:hAnsi="Arial" w:cs="Arial"/>
        </w:rPr>
        <w:t>разходване на средствата</w:t>
      </w:r>
      <w:r w:rsidR="007B7269">
        <w:rPr>
          <w:rFonts w:ascii="Arial" w:hAnsi="Arial" w:cs="Arial"/>
        </w:rPr>
        <w:t xml:space="preserve"> при засилена финансова дисциплина и ясно дефинирани приоритети – </w:t>
      </w:r>
      <w:r w:rsidR="00867275">
        <w:rPr>
          <w:rFonts w:ascii="Arial" w:hAnsi="Arial" w:cs="Arial"/>
        </w:rPr>
        <w:t xml:space="preserve">запазване обема на предоставените от Община Несебър услуги и повишаване на тяхното качество чрез по-добра организация, </w:t>
      </w:r>
      <w:r w:rsidR="007B7269">
        <w:rPr>
          <w:rFonts w:ascii="Arial" w:hAnsi="Arial" w:cs="Arial"/>
        </w:rPr>
        <w:t xml:space="preserve">подобряване </w:t>
      </w:r>
      <w:r w:rsidR="00867275">
        <w:rPr>
          <w:rFonts w:ascii="Arial" w:hAnsi="Arial" w:cs="Arial"/>
        </w:rPr>
        <w:t xml:space="preserve">на </w:t>
      </w:r>
      <w:r w:rsidR="00071889" w:rsidRPr="00071889">
        <w:rPr>
          <w:rFonts w:ascii="Arial" w:hAnsi="Arial" w:cs="Arial"/>
        </w:rPr>
        <w:t>социалната и техническа инфраструктура на общината</w:t>
      </w:r>
      <w:r w:rsidR="00867275">
        <w:rPr>
          <w:rFonts w:ascii="Arial" w:hAnsi="Arial" w:cs="Arial"/>
        </w:rPr>
        <w:t>.</w:t>
      </w:r>
    </w:p>
    <w:sectPr w:rsidR="00071889" w:rsidRPr="00071889" w:rsidSect="00482AA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A4802"/>
    <w:multiLevelType w:val="hybridMultilevel"/>
    <w:tmpl w:val="57531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811D7A"/>
    <w:multiLevelType w:val="hybridMultilevel"/>
    <w:tmpl w:val="73BFA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439BC0"/>
    <w:multiLevelType w:val="hybridMultilevel"/>
    <w:tmpl w:val="08E9CA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4730CA"/>
    <w:multiLevelType w:val="hybridMultilevel"/>
    <w:tmpl w:val="095C24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FB41E9"/>
    <w:multiLevelType w:val="hybridMultilevel"/>
    <w:tmpl w:val="9B1858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31EE"/>
    <w:multiLevelType w:val="hybridMultilevel"/>
    <w:tmpl w:val="85AEE728"/>
    <w:lvl w:ilvl="0" w:tplc="6B528C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73093"/>
    <w:multiLevelType w:val="hybridMultilevel"/>
    <w:tmpl w:val="D1EF8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1350B8"/>
    <w:multiLevelType w:val="hybridMultilevel"/>
    <w:tmpl w:val="9B602F9E"/>
    <w:lvl w:ilvl="0" w:tplc="6B528C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AF19"/>
    <w:multiLevelType w:val="hybridMultilevel"/>
    <w:tmpl w:val="BA66A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27361D"/>
    <w:multiLevelType w:val="hybridMultilevel"/>
    <w:tmpl w:val="8E84D8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445D8"/>
    <w:multiLevelType w:val="hybridMultilevel"/>
    <w:tmpl w:val="000C4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A6BC8"/>
    <w:multiLevelType w:val="hybridMultilevel"/>
    <w:tmpl w:val="08EF82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097C61"/>
    <w:multiLevelType w:val="hybridMultilevel"/>
    <w:tmpl w:val="3C01A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A96129"/>
    <w:multiLevelType w:val="hybridMultilevel"/>
    <w:tmpl w:val="564C3A6C"/>
    <w:lvl w:ilvl="0" w:tplc="6B528C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C5C14"/>
    <w:multiLevelType w:val="hybridMultilevel"/>
    <w:tmpl w:val="A881F3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2B279B7"/>
    <w:multiLevelType w:val="hybridMultilevel"/>
    <w:tmpl w:val="433CC0A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E0D7AF"/>
    <w:multiLevelType w:val="hybridMultilevel"/>
    <w:tmpl w:val="967F5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3B6068"/>
    <w:multiLevelType w:val="hybridMultilevel"/>
    <w:tmpl w:val="1F749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E6977D2"/>
    <w:multiLevelType w:val="hybridMultilevel"/>
    <w:tmpl w:val="2FB8EAE6"/>
    <w:lvl w:ilvl="0" w:tplc="4ED23150">
      <w:start w:val="37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B8C771E"/>
    <w:multiLevelType w:val="hybridMultilevel"/>
    <w:tmpl w:val="BFACC928"/>
    <w:lvl w:ilvl="0" w:tplc="D054DE7C">
      <w:start w:val="79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357D7F"/>
    <w:multiLevelType w:val="hybridMultilevel"/>
    <w:tmpl w:val="AD32CAF2"/>
    <w:lvl w:ilvl="0" w:tplc="32F2E27E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0FC"/>
    <w:rsid w:val="00006A8D"/>
    <w:rsid w:val="00020516"/>
    <w:rsid w:val="00033BF1"/>
    <w:rsid w:val="00046746"/>
    <w:rsid w:val="00051FA8"/>
    <w:rsid w:val="00052901"/>
    <w:rsid w:val="000554DF"/>
    <w:rsid w:val="000660A1"/>
    <w:rsid w:val="00071889"/>
    <w:rsid w:val="000735F8"/>
    <w:rsid w:val="000822AD"/>
    <w:rsid w:val="00090013"/>
    <w:rsid w:val="00092022"/>
    <w:rsid w:val="000B213A"/>
    <w:rsid w:val="000D2B13"/>
    <w:rsid w:val="000D3F36"/>
    <w:rsid w:val="000E06D6"/>
    <w:rsid w:val="000F38A9"/>
    <w:rsid w:val="00102E8E"/>
    <w:rsid w:val="00120669"/>
    <w:rsid w:val="00123116"/>
    <w:rsid w:val="00131B68"/>
    <w:rsid w:val="0014317B"/>
    <w:rsid w:val="001437C0"/>
    <w:rsid w:val="00160956"/>
    <w:rsid w:val="001623BA"/>
    <w:rsid w:val="001641FE"/>
    <w:rsid w:val="00173C0E"/>
    <w:rsid w:val="00187400"/>
    <w:rsid w:val="001924A7"/>
    <w:rsid w:val="001B4EAC"/>
    <w:rsid w:val="001B6825"/>
    <w:rsid w:val="001C135E"/>
    <w:rsid w:val="001C5429"/>
    <w:rsid w:val="00206E8A"/>
    <w:rsid w:val="0021308A"/>
    <w:rsid w:val="002226AE"/>
    <w:rsid w:val="0024675C"/>
    <w:rsid w:val="0025498C"/>
    <w:rsid w:val="0029310C"/>
    <w:rsid w:val="002A6A68"/>
    <w:rsid w:val="002B0814"/>
    <w:rsid w:val="002D0657"/>
    <w:rsid w:val="002E6210"/>
    <w:rsid w:val="002F5578"/>
    <w:rsid w:val="00313834"/>
    <w:rsid w:val="003304B0"/>
    <w:rsid w:val="003516BD"/>
    <w:rsid w:val="00353944"/>
    <w:rsid w:val="00354EFB"/>
    <w:rsid w:val="003732E0"/>
    <w:rsid w:val="00381879"/>
    <w:rsid w:val="003A1121"/>
    <w:rsid w:val="003A1BBE"/>
    <w:rsid w:val="003B2176"/>
    <w:rsid w:val="003B4E84"/>
    <w:rsid w:val="003C108A"/>
    <w:rsid w:val="003C4D53"/>
    <w:rsid w:val="003C6A45"/>
    <w:rsid w:val="003D5869"/>
    <w:rsid w:val="003F000F"/>
    <w:rsid w:val="003F1AF3"/>
    <w:rsid w:val="00415972"/>
    <w:rsid w:val="004303C6"/>
    <w:rsid w:val="0043344F"/>
    <w:rsid w:val="004475EA"/>
    <w:rsid w:val="00460772"/>
    <w:rsid w:val="00482AAD"/>
    <w:rsid w:val="00484843"/>
    <w:rsid w:val="00484C24"/>
    <w:rsid w:val="004874C9"/>
    <w:rsid w:val="004A5FBD"/>
    <w:rsid w:val="004B2D85"/>
    <w:rsid w:val="004C1945"/>
    <w:rsid w:val="004D3F77"/>
    <w:rsid w:val="004E50E2"/>
    <w:rsid w:val="004E5D78"/>
    <w:rsid w:val="004E7DEA"/>
    <w:rsid w:val="004F0D6C"/>
    <w:rsid w:val="004F4B7E"/>
    <w:rsid w:val="00543427"/>
    <w:rsid w:val="0054376B"/>
    <w:rsid w:val="00555EC3"/>
    <w:rsid w:val="00566679"/>
    <w:rsid w:val="00566B3E"/>
    <w:rsid w:val="00582750"/>
    <w:rsid w:val="005A7F14"/>
    <w:rsid w:val="005B5310"/>
    <w:rsid w:val="005C1CFA"/>
    <w:rsid w:val="005C4B96"/>
    <w:rsid w:val="00604707"/>
    <w:rsid w:val="00614A0F"/>
    <w:rsid w:val="00623963"/>
    <w:rsid w:val="00634729"/>
    <w:rsid w:val="006629AA"/>
    <w:rsid w:val="006703A6"/>
    <w:rsid w:val="006B018D"/>
    <w:rsid w:val="006B401B"/>
    <w:rsid w:val="006B4A6D"/>
    <w:rsid w:val="006B53ED"/>
    <w:rsid w:val="0071424D"/>
    <w:rsid w:val="00725AC5"/>
    <w:rsid w:val="00731DB0"/>
    <w:rsid w:val="00750B19"/>
    <w:rsid w:val="00761A34"/>
    <w:rsid w:val="00761DCF"/>
    <w:rsid w:val="00773D84"/>
    <w:rsid w:val="00774AD1"/>
    <w:rsid w:val="00792BF6"/>
    <w:rsid w:val="0079362D"/>
    <w:rsid w:val="007936C2"/>
    <w:rsid w:val="007A13BF"/>
    <w:rsid w:val="007A61DD"/>
    <w:rsid w:val="007B10EC"/>
    <w:rsid w:val="007B3C67"/>
    <w:rsid w:val="007B45B3"/>
    <w:rsid w:val="007B7269"/>
    <w:rsid w:val="007B74DC"/>
    <w:rsid w:val="007E27F8"/>
    <w:rsid w:val="007E3307"/>
    <w:rsid w:val="008014B7"/>
    <w:rsid w:val="00867275"/>
    <w:rsid w:val="00867B6A"/>
    <w:rsid w:val="0088647E"/>
    <w:rsid w:val="008A4C43"/>
    <w:rsid w:val="008B4841"/>
    <w:rsid w:val="008E0130"/>
    <w:rsid w:val="008E1F8D"/>
    <w:rsid w:val="008E46EF"/>
    <w:rsid w:val="008F11C4"/>
    <w:rsid w:val="009029C9"/>
    <w:rsid w:val="00920C6F"/>
    <w:rsid w:val="00924AE2"/>
    <w:rsid w:val="00924E23"/>
    <w:rsid w:val="00933B10"/>
    <w:rsid w:val="00935BE2"/>
    <w:rsid w:val="00941029"/>
    <w:rsid w:val="00944783"/>
    <w:rsid w:val="00955052"/>
    <w:rsid w:val="00957E8D"/>
    <w:rsid w:val="00972B7E"/>
    <w:rsid w:val="009872B1"/>
    <w:rsid w:val="0099529E"/>
    <w:rsid w:val="009A06F6"/>
    <w:rsid w:val="009A2437"/>
    <w:rsid w:val="009A3E28"/>
    <w:rsid w:val="009C77DF"/>
    <w:rsid w:val="00A007F6"/>
    <w:rsid w:val="00A0612D"/>
    <w:rsid w:val="00A12192"/>
    <w:rsid w:val="00A17A32"/>
    <w:rsid w:val="00A37CBC"/>
    <w:rsid w:val="00A45D2D"/>
    <w:rsid w:val="00A51E8A"/>
    <w:rsid w:val="00A62DBD"/>
    <w:rsid w:val="00A64C7E"/>
    <w:rsid w:val="00A65A61"/>
    <w:rsid w:val="00A66821"/>
    <w:rsid w:val="00A7322F"/>
    <w:rsid w:val="00A815FE"/>
    <w:rsid w:val="00A81B9E"/>
    <w:rsid w:val="00AA0E54"/>
    <w:rsid w:val="00AA10D6"/>
    <w:rsid w:val="00AA7D06"/>
    <w:rsid w:val="00AB1DE8"/>
    <w:rsid w:val="00AD3ED2"/>
    <w:rsid w:val="00AE1BF8"/>
    <w:rsid w:val="00AE4CBF"/>
    <w:rsid w:val="00AF0FE4"/>
    <w:rsid w:val="00B0004F"/>
    <w:rsid w:val="00B07845"/>
    <w:rsid w:val="00B10CAA"/>
    <w:rsid w:val="00B502DC"/>
    <w:rsid w:val="00B56C60"/>
    <w:rsid w:val="00B62F0F"/>
    <w:rsid w:val="00B6368B"/>
    <w:rsid w:val="00B66651"/>
    <w:rsid w:val="00B70DBB"/>
    <w:rsid w:val="00B7675A"/>
    <w:rsid w:val="00B878B2"/>
    <w:rsid w:val="00B91359"/>
    <w:rsid w:val="00BB497E"/>
    <w:rsid w:val="00BF451E"/>
    <w:rsid w:val="00C14DCA"/>
    <w:rsid w:val="00C3311C"/>
    <w:rsid w:val="00C5069B"/>
    <w:rsid w:val="00C5590C"/>
    <w:rsid w:val="00C7530B"/>
    <w:rsid w:val="00C76B24"/>
    <w:rsid w:val="00C82BF4"/>
    <w:rsid w:val="00C966A4"/>
    <w:rsid w:val="00CA0C18"/>
    <w:rsid w:val="00CA0FC1"/>
    <w:rsid w:val="00CB5FFC"/>
    <w:rsid w:val="00CC0CB8"/>
    <w:rsid w:val="00CC776F"/>
    <w:rsid w:val="00CD2D46"/>
    <w:rsid w:val="00CD66CD"/>
    <w:rsid w:val="00CE6EDB"/>
    <w:rsid w:val="00D340FC"/>
    <w:rsid w:val="00D36AFF"/>
    <w:rsid w:val="00D4176E"/>
    <w:rsid w:val="00D76A06"/>
    <w:rsid w:val="00D874BE"/>
    <w:rsid w:val="00D92DF5"/>
    <w:rsid w:val="00D946A1"/>
    <w:rsid w:val="00DA7F3F"/>
    <w:rsid w:val="00DC3140"/>
    <w:rsid w:val="00DC3C01"/>
    <w:rsid w:val="00DC4F52"/>
    <w:rsid w:val="00DE6AC2"/>
    <w:rsid w:val="00DF5272"/>
    <w:rsid w:val="00E06875"/>
    <w:rsid w:val="00E263A9"/>
    <w:rsid w:val="00E45001"/>
    <w:rsid w:val="00E476DD"/>
    <w:rsid w:val="00E630A0"/>
    <w:rsid w:val="00E723F4"/>
    <w:rsid w:val="00E73138"/>
    <w:rsid w:val="00E771AC"/>
    <w:rsid w:val="00E82366"/>
    <w:rsid w:val="00E82D97"/>
    <w:rsid w:val="00E97076"/>
    <w:rsid w:val="00EA0F9A"/>
    <w:rsid w:val="00EA1070"/>
    <w:rsid w:val="00EA57B3"/>
    <w:rsid w:val="00EB2BD7"/>
    <w:rsid w:val="00EC39FC"/>
    <w:rsid w:val="00ED2785"/>
    <w:rsid w:val="00EE1A69"/>
    <w:rsid w:val="00F14C1A"/>
    <w:rsid w:val="00F17839"/>
    <w:rsid w:val="00F22DD5"/>
    <w:rsid w:val="00F23C30"/>
    <w:rsid w:val="00F275F0"/>
    <w:rsid w:val="00F428A6"/>
    <w:rsid w:val="00F52FE7"/>
    <w:rsid w:val="00F53C30"/>
    <w:rsid w:val="00F97C4B"/>
    <w:rsid w:val="00FB538E"/>
    <w:rsid w:val="00FC1EC5"/>
    <w:rsid w:val="00FC274F"/>
    <w:rsid w:val="00FE1498"/>
    <w:rsid w:val="00FE7993"/>
    <w:rsid w:val="00FF0236"/>
    <w:rsid w:val="00FF1D88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0FC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B7E"/>
    <w:pPr>
      <w:ind w:left="720"/>
      <w:contextualSpacing/>
    </w:pPr>
  </w:style>
  <w:style w:type="table" w:styleId="TableGrid">
    <w:name w:val="Table Grid"/>
    <w:basedOn w:val="TableNormal"/>
    <w:uiPriority w:val="59"/>
    <w:rsid w:val="003B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0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2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0FC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4B7E"/>
    <w:pPr>
      <w:ind w:left="720"/>
      <w:contextualSpacing/>
    </w:pPr>
  </w:style>
  <w:style w:type="table" w:styleId="a4">
    <w:name w:val="Table Grid"/>
    <w:basedOn w:val="a1"/>
    <w:uiPriority w:val="59"/>
    <w:rsid w:val="003B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135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E0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0E0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rsid w:val="00F2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Взаимоотношения с ЦБ</a:t>
            </a:r>
          </a:p>
        </c:rich>
      </c:tx>
      <c:layout>
        <c:manualLayout>
          <c:xMode val="edge"/>
          <c:yMode val="edge"/>
          <c:x val="0.29944726388555143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654126567512406"/>
          <c:y val="6.3898887639045152E-2"/>
          <c:w val="0.68351778944298558"/>
          <c:h val="0.85653105861767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 субсидия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год.</c:v>
                </c:pt>
                <c:pt idx="1">
                  <c:v>2020 год.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11331666</c:v>
                </c:pt>
                <c:pt idx="1">
                  <c:v>13006393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трансфери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год.</c:v>
                </c:pt>
                <c:pt idx="1">
                  <c:v>2020 год.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81200</c:v>
                </c:pt>
                <c:pt idx="1">
                  <c:v>95000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целева субсидия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 год.</c:v>
                </c:pt>
                <c:pt idx="1">
                  <c:v>2020 год.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534100</c:v>
                </c:pt>
                <c:pt idx="1">
                  <c:v>594400</c:v>
                </c:pt>
              </c:numCache>
            </c:numRef>
          </c:val>
        </c:ser>
        <c:shape val="cylinder"/>
        <c:axId val="84222336"/>
        <c:axId val="84223872"/>
        <c:axId val="0"/>
      </c:bar3DChart>
      <c:catAx>
        <c:axId val="84222336"/>
        <c:scaling>
          <c:orientation val="minMax"/>
        </c:scaling>
        <c:axPos val="b"/>
        <c:numFmt formatCode="General" sourceLinked="1"/>
        <c:tickLblPos val="nextTo"/>
        <c:crossAx val="84223872"/>
        <c:crosses val="autoZero"/>
        <c:auto val="1"/>
        <c:lblAlgn val="ctr"/>
        <c:lblOffset val="100"/>
      </c:catAx>
      <c:valAx>
        <c:axId val="84223872"/>
        <c:scaling>
          <c:orientation val="minMax"/>
        </c:scaling>
        <c:axPos val="l"/>
        <c:majorGridlines/>
        <c:numFmt formatCode="General" sourceLinked="1"/>
        <c:tickLblPos val="nextTo"/>
        <c:crossAx val="8422233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title>
      <c:tx>
        <c:rich>
          <a:bodyPr/>
          <a:lstStyle/>
          <a:p>
            <a:pPr>
              <a:defRPr/>
            </a:pPr>
            <a:r>
              <a:rPr lang="bg-BG" sz="1600"/>
              <a:t>Собствени приходи 2020 год.</a:t>
            </a:r>
          </a:p>
        </c:rich>
      </c:tx>
      <c:layout>
        <c:manualLayout>
          <c:xMode val="edge"/>
          <c:yMode val="edge"/>
          <c:x val="0.11083333333333331"/>
          <c:y val="3.0645563243988438E-2"/>
        </c:manualLayout>
      </c:layout>
    </c:title>
    <c:plotArea>
      <c:layout>
        <c:manualLayout>
          <c:layoutTarget val="inner"/>
          <c:xMode val="edge"/>
          <c:yMode val="edge"/>
          <c:x val="0.12259493160624552"/>
          <c:y val="0.34435028248587596"/>
          <c:w val="0.46439135381114904"/>
          <c:h val="0.576553672316384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Собствени приходи 2020 год.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данъчни</c:v>
                </c:pt>
                <c:pt idx="1">
                  <c:v>неданъчни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30520000</c:v>
                </c:pt>
                <c:pt idx="1">
                  <c:v>23375578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g-BG"/>
  <c:chart>
    <c:title>
      <c:tx>
        <c:rich>
          <a:bodyPr/>
          <a:lstStyle/>
          <a:p>
            <a:pPr>
              <a:defRPr/>
            </a:pPr>
            <a:r>
              <a:rPr lang="bg-BG"/>
              <a:t>Разпределение на разходите за 2020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Разпределение на разходите за 2020 г.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делегирани от държавата дейности</c:v>
                </c:pt>
                <c:pt idx="1">
                  <c:v>дофинансиране на делегираните от държавата дейности</c:v>
                </c:pt>
                <c:pt idx="2">
                  <c:v>местни дейности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13493848</c:v>
                </c:pt>
                <c:pt idx="1">
                  <c:v>6390555</c:v>
                </c:pt>
                <c:pt idx="2">
                  <c:v>45315597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bg-BG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 видове разходи - 2020 год.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заплати и осигурителни вноски</c:v>
                </c:pt>
                <c:pt idx="1">
                  <c:v>издръжка</c:v>
                </c:pt>
                <c:pt idx="2">
                  <c:v>субсидии</c:v>
                </c:pt>
                <c:pt idx="3">
                  <c:v>капиталови разходи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31394888</c:v>
                </c:pt>
                <c:pt idx="1">
                  <c:v>21919696</c:v>
                </c:pt>
                <c:pt idx="2">
                  <c:v>1767680</c:v>
                </c:pt>
                <c:pt idx="3">
                  <c:v>10117736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Finans28</cp:lastModifiedBy>
  <cp:revision>2</cp:revision>
  <cp:lastPrinted>2015-01-27T09:43:00Z</cp:lastPrinted>
  <dcterms:created xsi:type="dcterms:W3CDTF">2020-01-20T08:01:00Z</dcterms:created>
  <dcterms:modified xsi:type="dcterms:W3CDTF">2020-01-20T08:01:00Z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1798255595</vt:i4>
  </property>
</Properties>
</file>